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4221"/>
        <w:gridCol w:w="3119"/>
      </w:tblGrid>
      <w:tr w:rsidR="005C4522" w:rsidRPr="00FA503E" w14:paraId="6066ABDF" w14:textId="77777777" w:rsidTr="00696582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227A19FD" w14:textId="77777777" w:rsidR="0026513E" w:rsidRPr="00FA503E" w:rsidRDefault="00795C6B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</w:rPr>
            </w:pPr>
            <w:r w:rsidRPr="00FA503E">
              <w:rPr>
                <w:rFonts w:cs="Arial"/>
                <w:color w:val="FFFFFF"/>
                <w:lang w:val="es-CO"/>
              </w:rPr>
              <w:t>Entidad</w:t>
            </w:r>
            <w:r w:rsidR="00086B16" w:rsidRPr="00FA503E">
              <w:rPr>
                <w:rFonts w:cs="Arial"/>
                <w:color w:val="FFFFFF"/>
                <w:lang w:val="es-CO"/>
              </w:rPr>
              <w:t xml:space="preserve"> </w:t>
            </w:r>
            <w:r w:rsidRPr="00FA503E">
              <w:rPr>
                <w:rFonts w:cs="Arial"/>
                <w:color w:val="FFFFFF"/>
                <w:lang w:val="es-CO"/>
              </w:rPr>
              <w:t>originadora</w:t>
            </w:r>
            <w:r w:rsidR="00293F29" w:rsidRPr="00FA503E">
              <w:rPr>
                <w:rFonts w:cs="Arial"/>
                <w:color w:val="FFFFFF"/>
                <w:lang w:val="es-CO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3C844" w14:textId="2EB7840C" w:rsidR="0026513E" w:rsidRPr="004D067C" w:rsidRDefault="00547D03" w:rsidP="00F226C2">
            <w:pPr>
              <w:pStyle w:val="Ttulo2"/>
              <w:ind w:left="72" w:right="72"/>
              <w:jc w:val="both"/>
              <w:rPr>
                <w:rFonts w:cs="Arial"/>
                <w:b w:val="0"/>
                <w:i/>
              </w:rPr>
            </w:pPr>
            <w:r w:rsidRPr="004D067C">
              <w:rPr>
                <w:rFonts w:cs="Arial"/>
                <w:b w:val="0"/>
                <w:i/>
              </w:rPr>
              <w:t>Depa</w:t>
            </w:r>
            <w:r w:rsidR="006473B4" w:rsidRPr="004D067C">
              <w:rPr>
                <w:rFonts w:cs="Arial"/>
                <w:b w:val="0"/>
                <w:i/>
              </w:rPr>
              <w:t>rtamento Administrativo para la Prosperidad Social</w:t>
            </w:r>
            <w:r w:rsidR="00F226C2">
              <w:rPr>
                <w:rFonts w:cs="Arial"/>
                <w:b w:val="0"/>
                <w:i/>
              </w:rPr>
              <w:t xml:space="preserve"> - </w:t>
            </w:r>
            <w:r w:rsidR="00F226C2" w:rsidRPr="00F226C2">
              <w:rPr>
                <w:rFonts w:cs="Arial"/>
                <w:b w:val="0"/>
                <w:i/>
                <w:iCs/>
              </w:rPr>
              <w:t>Dirección de Acompañamiento Familiar y Comunitario</w:t>
            </w:r>
          </w:p>
        </w:tc>
      </w:tr>
      <w:tr w:rsidR="005C4522" w:rsidRPr="00FA503E" w14:paraId="7AB46E44" w14:textId="77777777" w:rsidTr="00162963">
        <w:trPr>
          <w:trHeight w:val="371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5DDC7BAD" w14:textId="77777777" w:rsidR="00C47F73" w:rsidRPr="00FA503E" w:rsidRDefault="0026513E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</w:rPr>
            </w:pPr>
            <w:r w:rsidRPr="00FA503E">
              <w:rPr>
                <w:rFonts w:cs="Arial"/>
                <w:bCs/>
                <w:color w:val="FFFFFF"/>
              </w:rPr>
              <w:t>Fecha</w:t>
            </w:r>
            <w:r w:rsidR="00BB545F" w:rsidRPr="00FA503E">
              <w:rPr>
                <w:rFonts w:cs="Arial"/>
                <w:bCs/>
                <w:color w:val="FFFFFF"/>
              </w:rPr>
              <w:t xml:space="preserve"> (</w:t>
            </w:r>
            <w:proofErr w:type="spellStart"/>
            <w:r w:rsidR="00BB545F" w:rsidRPr="00FA503E">
              <w:rPr>
                <w:rFonts w:cs="Arial"/>
                <w:bCs/>
                <w:color w:val="FFFFFF"/>
              </w:rPr>
              <w:t>dd</w:t>
            </w:r>
            <w:proofErr w:type="spellEnd"/>
            <w:r w:rsidR="00BB545F" w:rsidRPr="00FA503E">
              <w:rPr>
                <w:rFonts w:cs="Arial"/>
                <w:bCs/>
                <w:color w:val="FFFFFF"/>
              </w:rPr>
              <w:t>/mm/</w:t>
            </w:r>
            <w:proofErr w:type="spellStart"/>
            <w:r w:rsidR="00BB545F" w:rsidRPr="00FA503E">
              <w:rPr>
                <w:rFonts w:cs="Arial"/>
                <w:bCs/>
                <w:color w:val="FFFFFF"/>
              </w:rPr>
              <w:t>aa</w:t>
            </w:r>
            <w:proofErr w:type="spellEnd"/>
            <w:r w:rsidR="00BB545F" w:rsidRPr="00FA503E">
              <w:rPr>
                <w:rFonts w:cs="Arial"/>
                <w:bCs/>
                <w:color w:val="FFFFFF"/>
              </w:rPr>
              <w:t>)</w:t>
            </w:r>
            <w:r w:rsidR="00293F29" w:rsidRPr="00FA503E">
              <w:rPr>
                <w:rFonts w:cs="Arial"/>
                <w:bCs/>
                <w:color w:val="FFFFFF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18ABD" w14:textId="3AE9A8A7" w:rsidR="00C47F73" w:rsidRPr="004D067C" w:rsidRDefault="00361D6F" w:rsidP="005F30C3">
            <w:pPr>
              <w:pStyle w:val="Ttulo2"/>
              <w:ind w:left="72" w:right="72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  <w:i/>
              </w:rPr>
              <w:t>27</w:t>
            </w:r>
            <w:r w:rsidR="006473B4" w:rsidRPr="004D067C">
              <w:rPr>
                <w:rFonts w:cs="Arial"/>
                <w:b w:val="0"/>
                <w:i/>
              </w:rPr>
              <w:t>/0</w:t>
            </w:r>
            <w:r w:rsidR="00F226C2">
              <w:rPr>
                <w:rFonts w:cs="Arial"/>
                <w:b w:val="0"/>
                <w:i/>
              </w:rPr>
              <w:t>8</w:t>
            </w:r>
            <w:r w:rsidR="006473B4" w:rsidRPr="004D067C">
              <w:rPr>
                <w:rFonts w:cs="Arial"/>
                <w:b w:val="0"/>
                <w:i/>
              </w:rPr>
              <w:t>/2021</w:t>
            </w:r>
          </w:p>
        </w:tc>
      </w:tr>
      <w:tr w:rsidR="005C4522" w:rsidRPr="00FA503E" w14:paraId="3134E3E9" w14:textId="77777777" w:rsidTr="00696582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14:paraId="76F71F69" w14:textId="77777777" w:rsidR="0059316B" w:rsidRPr="00FA503E" w:rsidRDefault="00A55DB6" w:rsidP="002264B8">
            <w:pPr>
              <w:pStyle w:val="Ttulo2"/>
              <w:ind w:right="72"/>
              <w:jc w:val="left"/>
              <w:rPr>
                <w:rFonts w:cs="Arial"/>
                <w:bCs/>
                <w:color w:val="FFFFFF"/>
              </w:rPr>
            </w:pPr>
            <w:r w:rsidRPr="00FA503E">
              <w:rPr>
                <w:rFonts w:cs="Arial"/>
                <w:bCs/>
                <w:color w:val="FFFFFF"/>
              </w:rPr>
              <w:t xml:space="preserve">Proyecto de </w:t>
            </w:r>
            <w:r w:rsidR="00587695" w:rsidRPr="00FA503E">
              <w:rPr>
                <w:rFonts w:cs="Arial"/>
                <w:bCs/>
                <w:color w:val="FFFFFF"/>
              </w:rPr>
              <w:t>D</w:t>
            </w:r>
            <w:r w:rsidRPr="00FA503E">
              <w:rPr>
                <w:rFonts w:cs="Arial"/>
                <w:bCs/>
                <w:color w:val="FFFFFF"/>
              </w:rPr>
              <w:t>ecreto</w:t>
            </w:r>
            <w:r w:rsidR="00795C6B" w:rsidRPr="00FA503E">
              <w:rPr>
                <w:rFonts w:cs="Arial"/>
                <w:bCs/>
                <w:color w:val="FFFFFF"/>
              </w:rPr>
              <w:t>/Resolución</w:t>
            </w:r>
            <w:r w:rsidR="00293F29" w:rsidRPr="00FA503E">
              <w:rPr>
                <w:rFonts w:cs="Arial"/>
                <w:bCs/>
                <w:color w:val="FFFFFF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CF0F7" w14:textId="14E4DE54" w:rsidR="001F238A" w:rsidRPr="00FA503E" w:rsidRDefault="004D067C" w:rsidP="00B1204B">
            <w:pPr>
              <w:jc w:val="both"/>
            </w:pPr>
            <w:bookmarkStart w:id="0" w:name="_Hlk69200432"/>
            <w:r>
              <w:rPr>
                <w:rFonts w:cs="Arial"/>
              </w:rPr>
              <w:t>“</w:t>
            </w:r>
            <w:r w:rsidR="00D602F4" w:rsidRPr="00FA503E">
              <w:rPr>
                <w:rFonts w:cs="Arial"/>
                <w:i/>
                <w:iCs/>
              </w:rPr>
              <w:t xml:space="preserve">Por la cual se establecen los criterios de identificación, selección, vinculación, permanencia y egreso de hogares en condición de pobreza extrema a la Estrategia para la Superación de la Pobreza Extrema - </w:t>
            </w:r>
            <w:r w:rsidR="000B45C3">
              <w:rPr>
                <w:rFonts w:cs="Arial"/>
                <w:i/>
                <w:iCs/>
              </w:rPr>
              <w:t>Estrategia</w:t>
            </w:r>
            <w:r w:rsidR="00D602F4" w:rsidRPr="00FA503E">
              <w:rPr>
                <w:rFonts w:cs="Arial"/>
                <w:i/>
                <w:iCs/>
              </w:rPr>
              <w:t xml:space="preserve"> Unidos</w:t>
            </w:r>
            <w:r>
              <w:rPr>
                <w:rFonts w:cs="Arial"/>
                <w:i/>
                <w:iCs/>
              </w:rPr>
              <w:t>”</w:t>
            </w:r>
            <w:bookmarkEnd w:id="0"/>
          </w:p>
        </w:tc>
      </w:tr>
      <w:tr w:rsidR="00DF60FD" w:rsidRPr="00FA503E" w14:paraId="07EAE872" w14:textId="77777777" w:rsidTr="0075705D">
        <w:trPr>
          <w:trHeight w:val="47"/>
        </w:trPr>
        <w:tc>
          <w:tcPr>
            <w:tcW w:w="10774" w:type="dxa"/>
            <w:gridSpan w:val="3"/>
            <w:shd w:val="clear" w:color="auto" w:fill="FFFFFF"/>
            <w:vAlign w:val="center"/>
          </w:tcPr>
          <w:p w14:paraId="5DC7FA6E" w14:textId="51A0BEC8" w:rsidR="007334D3" w:rsidRPr="00FA503E" w:rsidRDefault="007334D3" w:rsidP="005C105E">
            <w:pPr>
              <w:jc w:val="both"/>
              <w:rPr>
                <w:rFonts w:cs="Arial"/>
                <w:b/>
                <w:color w:val="000000"/>
                <w:lang w:val="es-CO"/>
              </w:rPr>
            </w:pPr>
          </w:p>
          <w:p w14:paraId="22C03E00" w14:textId="76D70B10" w:rsidR="00A06FC3" w:rsidRPr="00FA503E" w:rsidRDefault="00A06FC3" w:rsidP="005C105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/>
                <w:color w:val="000000"/>
                <w:lang w:val="es-CO"/>
              </w:rPr>
            </w:pPr>
            <w:r w:rsidRPr="00FA503E">
              <w:rPr>
                <w:rFonts w:cs="Arial"/>
                <w:b/>
                <w:color w:val="000000"/>
                <w:lang w:val="es-CO"/>
              </w:rPr>
              <w:t>ANTECEDENTES Y RAZONES DE OPORTUNIDAD Y CONVENIENCIA QUE JUSTIFICAN SU EXPEDICIÓN.</w:t>
            </w:r>
          </w:p>
          <w:p w14:paraId="013EB004" w14:textId="3582CEFC" w:rsidR="00C74152" w:rsidRPr="00FA503E" w:rsidRDefault="00A06FC3" w:rsidP="002B457F">
            <w:pPr>
              <w:jc w:val="both"/>
              <w:rPr>
                <w:rFonts w:cs="Arial"/>
                <w:color w:val="000000"/>
              </w:rPr>
            </w:pPr>
            <w:r w:rsidRPr="00FA503E" w:rsidDel="00980BFA">
              <w:rPr>
                <w:rFonts w:cs="Arial"/>
                <w:color w:val="000000"/>
              </w:rPr>
              <w:t xml:space="preserve"> </w:t>
            </w:r>
          </w:p>
          <w:p w14:paraId="2A84188F" w14:textId="00AEED42" w:rsidR="00B13F18" w:rsidRPr="00FA503E" w:rsidRDefault="008D3AD5" w:rsidP="004D11A5">
            <w:pPr>
              <w:jc w:val="both"/>
              <w:rPr>
                <w:rFonts w:eastAsia="Calibri" w:cs="Arial"/>
                <w:color w:val="000000"/>
                <w:bdr w:val="none" w:sz="0" w:space="0" w:color="auto" w:frame="1"/>
                <w:lang w:eastAsia="es-CO"/>
              </w:rPr>
            </w:pPr>
            <w:r w:rsidRPr="00FA503E">
              <w:rPr>
                <w:rFonts w:eastAsia="Calibri" w:cs="Arial"/>
                <w:color w:val="000000"/>
                <w:bdr w:val="none" w:sz="0" w:space="0" w:color="auto" w:frame="1"/>
                <w:lang w:eastAsia="es-CO"/>
              </w:rPr>
              <w:t xml:space="preserve">La </w:t>
            </w:r>
            <w:r w:rsidR="004D11A5" w:rsidRPr="00FA503E">
              <w:rPr>
                <w:rFonts w:eastAsia="Calibri" w:cs="Arial"/>
                <w:color w:val="000000"/>
                <w:bdr w:val="none" w:sz="0" w:space="0" w:color="auto" w:frame="1"/>
                <w:lang w:eastAsia="es-CO"/>
              </w:rPr>
              <w:t>Ley 1785 del 21 de junio de 2016 "</w:t>
            </w:r>
            <w:r w:rsidR="004D11A5" w:rsidRPr="00FA503E">
              <w:rPr>
                <w:rFonts w:eastAsia="Calibri" w:cs="Arial"/>
                <w:i/>
                <w:color w:val="000000"/>
                <w:bdr w:val="none" w:sz="0" w:space="0" w:color="auto" w:frame="1"/>
                <w:lang w:eastAsia="es-CO"/>
              </w:rPr>
              <w:t>Por medio de la cual se establece la Red para la Superación de la Pobreza Extrema - Red Unidos y se dictan otras disposiciones"</w:t>
            </w:r>
            <w:r w:rsidR="004D11A5" w:rsidRPr="00FA503E">
              <w:rPr>
                <w:rFonts w:eastAsia="Calibri" w:cs="Arial"/>
                <w:color w:val="000000"/>
                <w:bdr w:val="none" w:sz="0" w:space="0" w:color="auto" w:frame="1"/>
                <w:lang w:eastAsia="es-CO"/>
              </w:rPr>
              <w:t>, estableció que la Red Unidos desarrolla sus acciones bajo la coordinación del Departamento Administrativo para la Prosperidad Social; y, está conformada por las entidades del Estado que presten servicios sociales dirigidos a la población en pobreza extrema, alcaldías y gobernaciones, el sector privado y organizaciones de la sociedad civil y los hogares beneficiarios del acompañamiento familiar y comunitario</w:t>
            </w:r>
            <w:r w:rsidR="00B13F18" w:rsidRPr="00FA503E">
              <w:rPr>
                <w:rFonts w:eastAsia="Calibri" w:cs="Arial"/>
                <w:color w:val="000000"/>
                <w:bdr w:val="none" w:sz="0" w:space="0" w:color="auto" w:frame="1"/>
                <w:lang w:eastAsia="es-CO"/>
              </w:rPr>
              <w:t>.</w:t>
            </w:r>
          </w:p>
          <w:p w14:paraId="51D0A0CB" w14:textId="71E9C3B2" w:rsidR="00801991" w:rsidRPr="00FA503E" w:rsidRDefault="00801991" w:rsidP="004D11A5">
            <w:pPr>
              <w:jc w:val="both"/>
              <w:rPr>
                <w:rFonts w:eastAsia="Calibri" w:cs="Arial"/>
                <w:color w:val="000000"/>
                <w:bdr w:val="none" w:sz="0" w:space="0" w:color="auto" w:frame="1"/>
                <w:lang w:eastAsia="es-CO"/>
              </w:rPr>
            </w:pPr>
          </w:p>
          <w:p w14:paraId="5BACAF55" w14:textId="618FAEAF" w:rsidR="005D7DD4" w:rsidRPr="00FA503E" w:rsidRDefault="006B569F" w:rsidP="005D7D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A503E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5D7DD4" w:rsidRPr="00FA503E">
              <w:rPr>
                <w:rFonts w:ascii="Arial" w:hAnsi="Arial" w:cs="Arial"/>
                <w:sz w:val="20"/>
                <w:szCs w:val="20"/>
                <w:lang w:val="es-ES_tradnl"/>
              </w:rPr>
              <w:t>l Documento CONPES 100 de 2006 disp</w:t>
            </w:r>
            <w:r w:rsidRPr="00FA503E">
              <w:rPr>
                <w:rFonts w:ascii="Arial" w:hAnsi="Arial" w:cs="Arial"/>
                <w:sz w:val="20"/>
                <w:szCs w:val="20"/>
                <w:lang w:val="es-ES_tradnl"/>
              </w:rPr>
              <w:t>uso</w:t>
            </w:r>
            <w:r w:rsidR="005D7DD4" w:rsidRPr="00FA503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lineamientos para la focalización del gasto público social y señal</w:t>
            </w:r>
            <w:r w:rsidR="0069362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5D7DD4" w:rsidRPr="00FA503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los programas sociales deben definir las condiciones de entrada y salida de estos, precisando los puntos de corte más apropiados sobre el instrumento de focalización seleccionado, buscando mejorar la equidad en la asignación y la efectividad del gasto en el marco de la política económica y social del Estado.</w:t>
            </w:r>
          </w:p>
          <w:p w14:paraId="30057029" w14:textId="77777777" w:rsidR="005D7DD4" w:rsidRPr="00FA503E" w:rsidRDefault="005D7DD4" w:rsidP="004D11A5">
            <w:pPr>
              <w:jc w:val="both"/>
              <w:rPr>
                <w:rFonts w:eastAsia="Calibri" w:cs="Arial"/>
                <w:color w:val="000000"/>
                <w:bdr w:val="none" w:sz="0" w:space="0" w:color="auto" w:frame="1"/>
                <w:lang w:val="es-ES_tradnl" w:eastAsia="es-CO"/>
              </w:rPr>
            </w:pPr>
          </w:p>
          <w:p w14:paraId="487BC62E" w14:textId="0920C5A4" w:rsidR="00647B4F" w:rsidRPr="00FA503E" w:rsidRDefault="007F4A5E" w:rsidP="00647B4F">
            <w:pPr>
              <w:pStyle w:val="Prrafodelista"/>
              <w:ind w:left="0"/>
              <w:jc w:val="both"/>
              <w:rPr>
                <w:rFonts w:cs="Arial"/>
                <w:lang w:val="es-ES_tradnl"/>
              </w:rPr>
            </w:pPr>
            <w:r w:rsidRPr="00FA503E">
              <w:rPr>
                <w:rFonts w:cs="Arial"/>
                <w:color w:val="000000"/>
              </w:rPr>
              <w:t xml:space="preserve">De acuerdo con lo consagrado en la </w:t>
            </w:r>
            <w:r w:rsidR="00647B4F" w:rsidRPr="00FA503E">
              <w:rPr>
                <w:rFonts w:cs="Arial"/>
                <w:color w:val="000000"/>
              </w:rPr>
              <w:t>citada ley</w:t>
            </w:r>
            <w:r w:rsidR="00373EB5" w:rsidRPr="00FA503E">
              <w:rPr>
                <w:rFonts w:cs="Arial"/>
                <w:color w:val="000000"/>
              </w:rPr>
              <w:t xml:space="preserve"> 1785 de 2016 y considerando </w:t>
            </w:r>
            <w:r w:rsidR="00321625" w:rsidRPr="00FA503E">
              <w:rPr>
                <w:rFonts w:cs="Arial"/>
                <w:color w:val="000000"/>
              </w:rPr>
              <w:t>lo establecido en el mencionado CONPES</w:t>
            </w:r>
            <w:r w:rsidR="00647B4F" w:rsidRPr="00FA503E">
              <w:rPr>
                <w:rFonts w:cs="Arial"/>
                <w:color w:val="000000"/>
              </w:rPr>
              <w:t xml:space="preserve">, </w:t>
            </w:r>
            <w:r w:rsidR="00647B4F" w:rsidRPr="00FA503E">
              <w:rPr>
                <w:rFonts w:cs="Arial"/>
              </w:rPr>
              <w:t xml:space="preserve">el Departamento Administrativo para la Prosperidad Social expidió la Resolución No. </w:t>
            </w:r>
            <w:r w:rsidR="000522BE">
              <w:rPr>
                <w:rFonts w:cs="Arial"/>
              </w:rPr>
              <w:t>0</w:t>
            </w:r>
            <w:r w:rsidR="00647B4F" w:rsidRPr="00FA503E">
              <w:rPr>
                <w:rFonts w:cs="Arial"/>
              </w:rPr>
              <w:t xml:space="preserve">2717 de 2016 </w:t>
            </w:r>
            <w:r w:rsidR="00647B4F" w:rsidRPr="00FA503E">
              <w:rPr>
                <w:rFonts w:cs="Arial"/>
                <w:i/>
                <w:iCs/>
              </w:rPr>
              <w:t>“Por la cual se establecen los criterios de identificación, selección, vinculación, permanencia y egreso de hogares en condición de pobreza extrema a la Estrategia para la Superación de la Pobreza Extrema - Red Unidos</w:t>
            </w:r>
            <w:r w:rsidR="00647B4F" w:rsidRPr="00FA503E">
              <w:rPr>
                <w:rFonts w:cs="Arial"/>
              </w:rPr>
              <w:t>"</w:t>
            </w:r>
          </w:p>
          <w:p w14:paraId="2F070D99" w14:textId="4F6E9E17" w:rsidR="001A3F41" w:rsidRPr="00FA503E" w:rsidRDefault="001A3F41" w:rsidP="004D11A5">
            <w:pPr>
              <w:jc w:val="both"/>
              <w:rPr>
                <w:rFonts w:cs="Arial"/>
                <w:color w:val="000000"/>
                <w:lang w:val="es-ES_tradnl"/>
              </w:rPr>
            </w:pPr>
          </w:p>
          <w:p w14:paraId="24901D56" w14:textId="494AE58A" w:rsidR="00F05C5C" w:rsidRDefault="00F77CB6" w:rsidP="00F05C5C">
            <w:pPr>
              <w:jc w:val="both"/>
              <w:rPr>
                <w:rFonts w:cs="Arial"/>
                <w:lang w:val="es-ES_tradnl"/>
              </w:rPr>
            </w:pPr>
            <w:r w:rsidRPr="00FA503E">
              <w:rPr>
                <w:rFonts w:cs="Arial"/>
                <w:lang w:val="es-ES_tradnl"/>
              </w:rPr>
              <w:t xml:space="preserve">La Resolución </w:t>
            </w:r>
            <w:r w:rsidR="000522BE">
              <w:rPr>
                <w:rFonts w:cs="Arial"/>
                <w:lang w:val="es-ES_tradnl"/>
              </w:rPr>
              <w:t>0</w:t>
            </w:r>
            <w:r w:rsidR="008F77E6" w:rsidRPr="00FA503E">
              <w:rPr>
                <w:rFonts w:cs="Arial"/>
                <w:lang w:val="es-ES_tradnl"/>
              </w:rPr>
              <w:t xml:space="preserve">2717 de 2016 fue modificada </w:t>
            </w:r>
            <w:r w:rsidR="00F05C5C" w:rsidRPr="00FA503E">
              <w:rPr>
                <w:rFonts w:cs="Arial"/>
                <w:lang w:val="es-ES_tradnl"/>
              </w:rPr>
              <w:t xml:space="preserve">mediante la Resolución No. </w:t>
            </w:r>
            <w:r w:rsidR="00721C8D">
              <w:rPr>
                <w:rFonts w:cs="Arial"/>
                <w:lang w:val="es-ES_tradnl"/>
              </w:rPr>
              <w:t>0</w:t>
            </w:r>
            <w:r w:rsidR="00F05C5C" w:rsidRPr="00FA503E">
              <w:rPr>
                <w:rFonts w:cs="Arial"/>
                <w:lang w:val="es-ES_tradnl"/>
              </w:rPr>
              <w:t>3908 de 2017</w:t>
            </w:r>
            <w:r w:rsidR="005965B0" w:rsidRPr="00FA503E">
              <w:rPr>
                <w:rFonts w:cs="Arial"/>
                <w:lang w:val="es-ES_tradnl"/>
              </w:rPr>
              <w:t xml:space="preserve"> </w:t>
            </w:r>
            <w:r w:rsidR="00FC5845" w:rsidRPr="007B554B">
              <w:rPr>
                <w:rFonts w:cs="Arial"/>
                <w:lang w:val="es-ES_tradnl"/>
              </w:rPr>
              <w:t xml:space="preserve">en lo referente a la fecha </w:t>
            </w:r>
            <w:r w:rsidR="00FC5845">
              <w:rPr>
                <w:rFonts w:cs="Arial"/>
                <w:lang w:val="es-ES_tradnl"/>
              </w:rPr>
              <w:t>de permanencia de los</w:t>
            </w:r>
            <w:r w:rsidR="00FC5845" w:rsidRPr="007B554B">
              <w:rPr>
                <w:rFonts w:cs="Arial"/>
                <w:lang w:val="es-ES_tradnl"/>
              </w:rPr>
              <w:t xml:space="preserve"> hogares vinculados a la Estrategia Unidos con anterioridad al 31 de diciembre de 2015 prorrogándola hasta el 30 de septiembre de 2018</w:t>
            </w:r>
            <w:r w:rsidR="00FC5845">
              <w:rPr>
                <w:rFonts w:cs="Arial"/>
                <w:lang w:val="es-ES_tradnl"/>
              </w:rPr>
              <w:t>.</w:t>
            </w:r>
            <w:r w:rsidR="00FC5845" w:rsidRPr="007B554B">
              <w:rPr>
                <w:rFonts w:cs="Arial"/>
                <w:lang w:val="es-ES_tradnl"/>
              </w:rPr>
              <w:t xml:space="preserve"> </w:t>
            </w:r>
            <w:r w:rsidR="00FC5845">
              <w:rPr>
                <w:rFonts w:cs="Arial"/>
                <w:lang w:val="es-ES_tradnl"/>
              </w:rPr>
              <w:t>A</w:t>
            </w:r>
            <w:r w:rsidR="00FC5845" w:rsidRPr="007B554B">
              <w:rPr>
                <w:rFonts w:cs="Arial"/>
                <w:lang w:val="es-ES_tradnl"/>
              </w:rPr>
              <w:t xml:space="preserve">l igual que se </w:t>
            </w:r>
            <w:r w:rsidR="00FC5845">
              <w:rPr>
                <w:rFonts w:cs="Arial"/>
                <w:lang w:val="es-ES_tradnl"/>
              </w:rPr>
              <w:t xml:space="preserve">modificó el artículo 18 donde se </w:t>
            </w:r>
            <w:r w:rsidR="00FC5845" w:rsidRPr="007B554B">
              <w:rPr>
                <w:rFonts w:cs="Arial"/>
                <w:lang w:val="es-ES_tradnl"/>
              </w:rPr>
              <w:t xml:space="preserve">prorrogó al 30 de septiembre de 2018 las "Listas de espera de cupos disponibles" </w:t>
            </w:r>
            <w:r w:rsidR="00FC5845">
              <w:rPr>
                <w:rFonts w:cs="Arial"/>
                <w:lang w:val="es-ES_tradnl"/>
              </w:rPr>
              <w:t>de los</w:t>
            </w:r>
            <w:r w:rsidR="00FC5845" w:rsidRPr="0095216D">
              <w:rPr>
                <w:rFonts w:cs="Arial"/>
                <w:lang w:val="es-ES_tradnl"/>
              </w:rPr>
              <w:t xml:space="preserve"> hogares acompañados con anterioridad al 31 de diciembre de 2015 que no </w:t>
            </w:r>
            <w:r w:rsidR="00FC5845">
              <w:rPr>
                <w:rFonts w:cs="Arial"/>
                <w:lang w:val="es-ES_tradnl"/>
              </w:rPr>
              <w:t>fueron</w:t>
            </w:r>
            <w:r w:rsidR="00FC5845" w:rsidRPr="0095216D">
              <w:rPr>
                <w:rFonts w:cs="Arial"/>
                <w:lang w:val="es-ES_tradnl"/>
              </w:rPr>
              <w:t xml:space="preserve"> focalizados para el acompañamiento </w:t>
            </w:r>
            <w:r w:rsidR="00FC5845">
              <w:rPr>
                <w:rFonts w:cs="Arial"/>
                <w:lang w:val="es-ES_tradnl"/>
              </w:rPr>
              <w:t xml:space="preserve">y que quedaron a la espera de cupos disponibles. </w:t>
            </w:r>
            <w:r w:rsidR="00E5417F" w:rsidRPr="00FA503E">
              <w:rPr>
                <w:rFonts w:cs="Arial"/>
                <w:lang w:val="es-ES_tradnl"/>
              </w:rPr>
              <w:t xml:space="preserve">Así mismo, mediante </w:t>
            </w:r>
            <w:r w:rsidR="00F05C5C" w:rsidRPr="00FA503E">
              <w:rPr>
                <w:rFonts w:cs="Arial"/>
                <w:lang w:val="es-ES_tradnl"/>
              </w:rPr>
              <w:t xml:space="preserve">Resolución </w:t>
            </w:r>
            <w:r w:rsidR="00F05C5C" w:rsidRPr="00FA503E">
              <w:rPr>
                <w:rFonts w:cs="Arial"/>
                <w:iCs/>
                <w:lang w:val="es-ES_tradnl"/>
              </w:rPr>
              <w:t xml:space="preserve">No. </w:t>
            </w:r>
            <w:r w:rsidR="00F05C5C" w:rsidRPr="00FA503E">
              <w:rPr>
                <w:rFonts w:cs="Arial"/>
                <w:lang w:val="es-ES_tradnl"/>
              </w:rPr>
              <w:t xml:space="preserve">2331 de 2018, </w:t>
            </w:r>
            <w:r w:rsidR="00A31EA5" w:rsidRPr="00FA503E">
              <w:rPr>
                <w:rFonts w:cs="Arial"/>
                <w:lang w:val="es-ES_tradnl"/>
              </w:rPr>
              <w:t xml:space="preserve">se </w:t>
            </w:r>
            <w:r w:rsidR="00F05C5C" w:rsidRPr="00FA503E">
              <w:rPr>
                <w:rFonts w:cs="Arial"/>
                <w:lang w:val="es-ES_tradnl"/>
              </w:rPr>
              <w:t>prorrog</w:t>
            </w:r>
            <w:r w:rsidR="00A31EA5" w:rsidRPr="00FA503E">
              <w:rPr>
                <w:rFonts w:cs="Arial"/>
                <w:lang w:val="es-ES_tradnl"/>
              </w:rPr>
              <w:t>ó</w:t>
            </w:r>
            <w:r w:rsidR="00F05C5C" w:rsidRPr="00FA503E">
              <w:rPr>
                <w:rFonts w:cs="Arial"/>
                <w:lang w:val="es-ES_tradnl"/>
              </w:rPr>
              <w:t xml:space="preserve"> la fecha de vigencia de los listados de hogares vinculados a la Estrategia Unidos con anterioridad al 31 de diciembre de 2015 y la fecha máxima para mantener las "Listas de espera de cupos disponibles", hasta el 30 de diciembre de 2019.</w:t>
            </w:r>
          </w:p>
          <w:p w14:paraId="191F140D" w14:textId="4DE5C794" w:rsidR="001A3F41" w:rsidRPr="00FA503E" w:rsidRDefault="001A3F41" w:rsidP="004D11A5">
            <w:pPr>
              <w:jc w:val="both"/>
              <w:rPr>
                <w:rFonts w:cs="Arial"/>
                <w:color w:val="000000"/>
                <w:lang w:val="es-ES_tradnl"/>
              </w:rPr>
            </w:pPr>
          </w:p>
          <w:p w14:paraId="35DA7997" w14:textId="6DA46EC1" w:rsidR="00AE4CBD" w:rsidRPr="00FA503E" w:rsidRDefault="006C724D" w:rsidP="00AE4CBD">
            <w:pPr>
              <w:jc w:val="both"/>
              <w:rPr>
                <w:rFonts w:cs="Arial"/>
              </w:rPr>
            </w:pPr>
            <w:r>
              <w:rPr>
                <w:rFonts w:cs="Arial"/>
                <w:color w:val="181717"/>
                <w:lang w:val="es-ES_tradnl" w:eastAsia="es-CO"/>
              </w:rPr>
              <w:t>Por otra parte</w:t>
            </w:r>
            <w:r w:rsidR="00764C21" w:rsidRPr="00FA503E">
              <w:rPr>
                <w:rFonts w:cs="Arial"/>
                <w:color w:val="181717"/>
                <w:lang w:val="es-ES_tradnl" w:eastAsia="es-CO"/>
              </w:rPr>
              <w:t xml:space="preserve">, </w:t>
            </w:r>
            <w:r w:rsidR="00764C21" w:rsidRPr="00FA503E">
              <w:rPr>
                <w:rFonts w:cs="Arial"/>
                <w:color w:val="000000"/>
              </w:rPr>
              <w:t>e</w:t>
            </w:r>
            <w:r w:rsidR="00030D8B" w:rsidRPr="00FA503E">
              <w:rPr>
                <w:rFonts w:cs="Arial"/>
                <w:color w:val="000000"/>
              </w:rPr>
              <w:t>l Departamento Nacional de Planeación en ejercicio de sus competencias, en atención a los criterios establecidos en el CONPES 3877 de 2016, actualizó el instrumento de focalización individual Sisbén III al Sisbén IV, con un enfoque de inclusión social y productiva, así mismo, expidió la Resolución No. 2673 de 2018, “</w:t>
            </w:r>
            <w:r w:rsidR="00B53393" w:rsidRPr="00FA503E">
              <w:rPr>
                <w:rFonts w:cs="Arial"/>
                <w:i/>
                <w:iCs/>
                <w:color w:val="000000"/>
              </w:rPr>
              <w:t>P</w:t>
            </w:r>
            <w:r w:rsidR="00030D8B" w:rsidRPr="00FA503E">
              <w:rPr>
                <w:rFonts w:cs="Arial"/>
                <w:i/>
                <w:iCs/>
                <w:color w:val="000000"/>
              </w:rPr>
              <w:t>or la cual se dictan lineamientos metodológicos, técnicos y operativos para la implementación y operación del Sisbén</w:t>
            </w:r>
            <w:r w:rsidR="00030D8B" w:rsidRPr="00FA503E">
              <w:rPr>
                <w:rFonts w:cs="Arial"/>
                <w:color w:val="000000"/>
              </w:rPr>
              <w:t>”</w:t>
            </w:r>
            <w:r w:rsidR="00AE4CBD" w:rsidRPr="00FA503E">
              <w:rPr>
                <w:rFonts w:cs="Arial"/>
                <w:color w:val="000000"/>
              </w:rPr>
              <w:t xml:space="preserve">, </w:t>
            </w:r>
            <w:r w:rsidR="00AE4CBD" w:rsidRPr="00FA503E">
              <w:rPr>
                <w:rFonts w:cs="Arial"/>
              </w:rPr>
              <w:t xml:space="preserve">incluyendo la definición del período de transición del </w:t>
            </w:r>
            <w:r w:rsidRPr="00FA503E">
              <w:rPr>
                <w:rFonts w:cs="Arial"/>
              </w:rPr>
              <w:t>Sisbén</w:t>
            </w:r>
            <w:r w:rsidR="00AE4CBD" w:rsidRPr="00FA503E">
              <w:rPr>
                <w:rFonts w:cs="Arial"/>
              </w:rPr>
              <w:t xml:space="preserve"> III al IV, comprendido entre el operativo de barrido hasta la implementación de la metodología </w:t>
            </w:r>
            <w:r w:rsidRPr="00FA503E">
              <w:rPr>
                <w:rFonts w:cs="Arial"/>
              </w:rPr>
              <w:t>Sisbén</w:t>
            </w:r>
            <w:r w:rsidR="00AE4CBD" w:rsidRPr="00FA503E">
              <w:rPr>
                <w:rFonts w:cs="Arial"/>
              </w:rPr>
              <w:t xml:space="preserve"> IV.</w:t>
            </w:r>
          </w:p>
          <w:p w14:paraId="03852CC6" w14:textId="77777777" w:rsidR="003B074A" w:rsidRPr="00FA503E" w:rsidRDefault="003B074A" w:rsidP="001961F5">
            <w:pPr>
              <w:jc w:val="both"/>
              <w:rPr>
                <w:rFonts w:cs="Arial"/>
              </w:rPr>
            </w:pPr>
          </w:p>
          <w:p w14:paraId="7A7F0082" w14:textId="77777777" w:rsidR="00CD7A3C" w:rsidRPr="00FA503E" w:rsidRDefault="00086BE2" w:rsidP="001961F5">
            <w:pPr>
              <w:jc w:val="both"/>
              <w:rPr>
                <w:rFonts w:eastAsia="Verdana" w:cs="Arial"/>
              </w:rPr>
            </w:pPr>
            <w:r w:rsidRPr="00FA503E">
              <w:rPr>
                <w:rFonts w:cs="Arial"/>
              </w:rPr>
              <w:t>E</w:t>
            </w:r>
            <w:r w:rsidR="001961F5" w:rsidRPr="00FA503E">
              <w:rPr>
                <w:rFonts w:cs="Arial"/>
              </w:rPr>
              <w:t xml:space="preserve">l Plan Nacional de Desarrollo 2018-2022 </w:t>
            </w:r>
            <w:r w:rsidR="001961F5" w:rsidRPr="00FA503E">
              <w:rPr>
                <w:rFonts w:cs="Arial"/>
                <w:i/>
              </w:rPr>
              <w:t>"Pacto por Colombia pacto por la Equidad'</w:t>
            </w:r>
            <w:r w:rsidR="001961F5" w:rsidRPr="00FA503E">
              <w:rPr>
                <w:rFonts w:cs="Arial"/>
              </w:rPr>
              <w:t xml:space="preserve"> aprobado mediante Ley 1955 de 2019, </w:t>
            </w:r>
            <w:r w:rsidR="003F04A1" w:rsidRPr="00FA503E">
              <w:rPr>
                <w:rFonts w:cs="Arial"/>
              </w:rPr>
              <w:t xml:space="preserve">dispuso </w:t>
            </w:r>
            <w:r w:rsidR="00867224" w:rsidRPr="00FA503E">
              <w:rPr>
                <w:rFonts w:cs="Arial"/>
              </w:rPr>
              <w:t xml:space="preserve">que </w:t>
            </w:r>
            <w:r w:rsidR="00867224" w:rsidRPr="00FA503E">
              <w:rPr>
                <w:rFonts w:eastAsia="Verdana" w:cs="Arial"/>
                <w:i/>
              </w:rPr>
              <w:t xml:space="preserve">“los programas del </w:t>
            </w:r>
            <w:r w:rsidR="00867224" w:rsidRPr="00FA503E">
              <w:rPr>
                <w:rFonts w:cs="Arial"/>
                <w:i/>
              </w:rPr>
              <w:t>Departamento Administrativo para la Prosperidad Social focalizarán a la población que se encuentre en situación de pobreza y pobreza extrema, utilizando el SISBÉN”</w:t>
            </w:r>
            <w:r w:rsidR="00590C83" w:rsidRPr="00FA503E">
              <w:rPr>
                <w:rFonts w:cs="Arial"/>
                <w:i/>
              </w:rPr>
              <w:t xml:space="preserve"> </w:t>
            </w:r>
            <w:r w:rsidR="00590C83" w:rsidRPr="00FA503E">
              <w:rPr>
                <w:rFonts w:cs="Arial"/>
                <w:iCs/>
              </w:rPr>
              <w:t xml:space="preserve">y ordenó la implementación de un piloto </w:t>
            </w:r>
            <w:r w:rsidR="001961F5" w:rsidRPr="00FA503E">
              <w:rPr>
                <w:rFonts w:eastAsia="Verdana" w:cs="Arial"/>
              </w:rPr>
              <w:t>de la Estrategia UNIDOS 2019</w:t>
            </w:r>
            <w:r w:rsidR="00CD7A3C" w:rsidRPr="00FA503E">
              <w:rPr>
                <w:rFonts w:eastAsia="Verdana" w:cs="Arial"/>
              </w:rPr>
              <w:t>.</w:t>
            </w:r>
          </w:p>
          <w:p w14:paraId="35D51FE3" w14:textId="77777777" w:rsidR="00CD7A3C" w:rsidRPr="00FA503E" w:rsidRDefault="00CD7A3C" w:rsidP="001961F5">
            <w:pPr>
              <w:jc w:val="both"/>
              <w:rPr>
                <w:rFonts w:eastAsia="Verdana" w:cs="Arial"/>
              </w:rPr>
            </w:pPr>
          </w:p>
          <w:p w14:paraId="3A78726F" w14:textId="16F923C8" w:rsidR="001961F5" w:rsidRPr="00FA503E" w:rsidRDefault="008F5F33" w:rsidP="001961F5">
            <w:pPr>
              <w:jc w:val="both"/>
              <w:rPr>
                <w:rFonts w:cs="Arial"/>
                <w:iCs/>
              </w:rPr>
            </w:pPr>
            <w:r w:rsidRPr="00FA503E">
              <w:rPr>
                <w:rFonts w:eastAsia="Verdana" w:cs="Arial"/>
              </w:rPr>
              <w:t xml:space="preserve">El Piloto de la Estrategia </w:t>
            </w:r>
            <w:r w:rsidR="00100B5A" w:rsidRPr="00FA503E">
              <w:rPr>
                <w:rFonts w:eastAsia="Verdana" w:cs="Arial"/>
              </w:rPr>
              <w:t>Unidos</w:t>
            </w:r>
            <w:r w:rsidR="002A2390" w:rsidRPr="00FA503E">
              <w:rPr>
                <w:rFonts w:eastAsia="Verdana" w:cs="Arial"/>
              </w:rPr>
              <w:t xml:space="preserve"> 2019 </w:t>
            </w:r>
            <w:r w:rsidR="00100B5A" w:rsidRPr="00FA503E">
              <w:rPr>
                <w:rFonts w:eastAsia="Verdana" w:cs="Arial"/>
              </w:rPr>
              <w:t>fue</w:t>
            </w:r>
            <w:r w:rsidR="008B6452" w:rsidRPr="00FA503E">
              <w:rPr>
                <w:rFonts w:eastAsia="Verdana" w:cs="Arial"/>
              </w:rPr>
              <w:t xml:space="preserve"> desarrollado</w:t>
            </w:r>
            <w:r w:rsidR="001961F5" w:rsidRPr="00FA503E">
              <w:rPr>
                <w:rFonts w:eastAsia="Verdana" w:cs="Arial"/>
              </w:rPr>
              <w:t xml:space="preserve"> en los departamentos de Nariño y Córdoba, los cuales presentaban un avance significativo en la recolección de información </w:t>
            </w:r>
            <w:r w:rsidR="006C724D" w:rsidRPr="00FA503E">
              <w:rPr>
                <w:rFonts w:eastAsia="Verdana" w:cs="Arial"/>
              </w:rPr>
              <w:t>Sisbén</w:t>
            </w:r>
            <w:r w:rsidR="001961F5" w:rsidRPr="00FA503E">
              <w:rPr>
                <w:rFonts w:eastAsia="Verdana" w:cs="Arial"/>
              </w:rPr>
              <w:t xml:space="preserve"> IV</w:t>
            </w:r>
            <w:r w:rsidR="008B6452" w:rsidRPr="00FA503E">
              <w:rPr>
                <w:rFonts w:eastAsia="Verdana" w:cs="Arial"/>
              </w:rPr>
              <w:t xml:space="preserve"> y permitió probar </w:t>
            </w:r>
            <w:r w:rsidR="001961F5" w:rsidRPr="00FA503E">
              <w:rPr>
                <w:rFonts w:eastAsia="Verdana" w:cs="Arial"/>
              </w:rPr>
              <w:t xml:space="preserve">la utilización de la información del </w:t>
            </w:r>
            <w:r w:rsidR="006C724D" w:rsidRPr="00FA503E">
              <w:rPr>
                <w:rFonts w:eastAsia="Verdana" w:cs="Arial"/>
              </w:rPr>
              <w:t>Sisbén</w:t>
            </w:r>
            <w:r w:rsidR="001961F5" w:rsidRPr="00FA503E">
              <w:rPr>
                <w:rFonts w:eastAsia="Verdana" w:cs="Arial"/>
              </w:rPr>
              <w:t xml:space="preserve"> IV, precargándola en la caracterización de hogares Unidos, así como la caracterización off-line a hogares y su georreferenciación, buscando hacer más eficiente el proceso de recolección de información y el seguimiento de los hogares.</w:t>
            </w:r>
          </w:p>
          <w:p w14:paraId="39CAE291" w14:textId="77777777" w:rsidR="001961F5" w:rsidRPr="00FA503E" w:rsidRDefault="001961F5" w:rsidP="001961F5">
            <w:pPr>
              <w:jc w:val="both"/>
              <w:rPr>
                <w:rFonts w:eastAsia="Verdana" w:cs="Arial"/>
              </w:rPr>
            </w:pPr>
          </w:p>
          <w:p w14:paraId="3762B123" w14:textId="54ED583F" w:rsidR="001961F5" w:rsidRPr="00FA503E" w:rsidRDefault="00100B5A" w:rsidP="001961F5">
            <w:pPr>
              <w:jc w:val="both"/>
              <w:rPr>
                <w:rFonts w:eastAsia="Verdana" w:cs="Arial"/>
              </w:rPr>
            </w:pPr>
            <w:r w:rsidRPr="00FA503E">
              <w:rPr>
                <w:rFonts w:eastAsia="Verdana" w:cs="Arial"/>
              </w:rPr>
              <w:t xml:space="preserve">El </w:t>
            </w:r>
            <w:r w:rsidR="001961F5" w:rsidRPr="00FA503E">
              <w:rPr>
                <w:rFonts w:eastAsia="Verdana" w:cs="Arial"/>
              </w:rPr>
              <w:t xml:space="preserve">5 de marzo de 2021, entró en operación la versión IV de </w:t>
            </w:r>
            <w:r w:rsidR="006C724D" w:rsidRPr="00FA503E">
              <w:rPr>
                <w:rFonts w:eastAsia="Verdana" w:cs="Arial"/>
              </w:rPr>
              <w:t>Sisbén</w:t>
            </w:r>
            <w:r w:rsidR="001961F5" w:rsidRPr="00FA503E">
              <w:rPr>
                <w:rFonts w:eastAsia="Verdana" w:cs="Arial"/>
              </w:rPr>
              <w:t>, lo que conllev</w:t>
            </w:r>
            <w:r w:rsidR="002A2390" w:rsidRPr="00FA503E">
              <w:rPr>
                <w:rFonts w:eastAsia="Verdana" w:cs="Arial"/>
              </w:rPr>
              <w:t>ó</w:t>
            </w:r>
            <w:r w:rsidR="001961F5" w:rsidRPr="00FA503E">
              <w:rPr>
                <w:rFonts w:eastAsia="Verdana" w:cs="Arial"/>
              </w:rPr>
              <w:t xml:space="preserve"> la necesidad de definir un periodo de transición para que las personas cuenten con la nueva encuesta.</w:t>
            </w:r>
          </w:p>
          <w:p w14:paraId="2A9B86AF" w14:textId="77777777" w:rsidR="001961F5" w:rsidRPr="00FA503E" w:rsidRDefault="001961F5" w:rsidP="00AE4CBD">
            <w:pPr>
              <w:jc w:val="both"/>
              <w:rPr>
                <w:rFonts w:cs="Arial"/>
              </w:rPr>
            </w:pPr>
          </w:p>
          <w:p w14:paraId="3462B441" w14:textId="49A9F947" w:rsidR="00873313" w:rsidRPr="00FA503E" w:rsidRDefault="00873313" w:rsidP="00AE4CBD">
            <w:pPr>
              <w:jc w:val="both"/>
              <w:rPr>
                <w:rFonts w:cs="Arial"/>
              </w:rPr>
            </w:pPr>
          </w:p>
          <w:p w14:paraId="0FDA9E0B" w14:textId="77777777" w:rsidR="00251FCE" w:rsidRDefault="00873313" w:rsidP="005C105E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  <w:color w:val="000000"/>
              </w:rPr>
              <w:t>En virtud</w:t>
            </w:r>
            <w:r w:rsidR="002267C1" w:rsidRPr="00FA503E">
              <w:rPr>
                <w:rFonts w:cs="Arial"/>
                <w:color w:val="000000"/>
              </w:rPr>
              <w:t xml:space="preserve"> de lo mencionado anteriormente</w:t>
            </w:r>
            <w:r w:rsidRPr="00FA503E">
              <w:rPr>
                <w:rFonts w:cs="Arial"/>
                <w:color w:val="000000"/>
              </w:rPr>
              <w:t xml:space="preserve">, se considera necesario proferir un acto administrativo, con el fin de </w:t>
            </w:r>
            <w:r w:rsidRPr="00FA503E">
              <w:rPr>
                <w:rFonts w:cs="Arial"/>
              </w:rPr>
              <w:t>ajustar los criterios de inclusión del programa, generando reglas acordes a esta nueva metodología para el ingreso hogares a la Estrategia Unidos. Asimismo, dados los cambios introducidos en la metodología de acompañamiento en cumplimiento de lo ordenado por el Plan Nacional de Desarrollo 2018-2022 “Pacto por Colombia, Pacto por la equidad”, se deben modificar aspectos de la identificación, selección, vinculación, permanencia y egreso de los hogares en la Estrategia Unidos.</w:t>
            </w:r>
          </w:p>
          <w:p w14:paraId="4C477196" w14:textId="6BDD599C" w:rsidR="00CC6465" w:rsidRDefault="00CC6465" w:rsidP="005C105E">
            <w:pPr>
              <w:jc w:val="both"/>
              <w:rPr>
                <w:rFonts w:cs="Arial"/>
              </w:rPr>
            </w:pPr>
          </w:p>
          <w:p w14:paraId="25C3B8E0" w14:textId="74DA2DCB" w:rsidR="00CC6465" w:rsidRDefault="00CC6465" w:rsidP="005C10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Igualmente se establecerán disposiciones transitorias para los </w:t>
            </w:r>
            <w:proofErr w:type="spellStart"/>
            <w:r>
              <w:rPr>
                <w:rFonts w:cs="Arial"/>
              </w:rPr>
              <w:t>beneficarios</w:t>
            </w:r>
            <w:proofErr w:type="spellEnd"/>
            <w:r>
              <w:rPr>
                <w:rFonts w:cs="Arial"/>
              </w:rPr>
              <w:t xml:space="preserve"> que aún no se encuentren en el </w:t>
            </w:r>
            <w:proofErr w:type="spellStart"/>
            <w:r>
              <w:rPr>
                <w:rFonts w:cs="Arial"/>
              </w:rPr>
              <w:t>Sisbén</w:t>
            </w:r>
            <w:proofErr w:type="spellEnd"/>
            <w:r>
              <w:rPr>
                <w:rFonts w:cs="Arial"/>
              </w:rPr>
              <w:t xml:space="preserve"> IV.</w:t>
            </w:r>
          </w:p>
          <w:p w14:paraId="27EB460B" w14:textId="50EDC265" w:rsidR="00CC6465" w:rsidRPr="00FA503E" w:rsidRDefault="00CC6465" w:rsidP="005C105E">
            <w:pPr>
              <w:jc w:val="both"/>
              <w:rPr>
                <w:rFonts w:cs="Arial"/>
                <w:lang w:eastAsia="es-CO"/>
              </w:rPr>
            </w:pPr>
          </w:p>
        </w:tc>
      </w:tr>
      <w:tr w:rsidR="00DF60FD" w:rsidRPr="00FA503E" w14:paraId="4D5A172C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405B9" w14:textId="0FF11C41" w:rsidR="00DF60FD" w:rsidRPr="00FA503E" w:rsidRDefault="00DF60FD" w:rsidP="00DD5FFD">
            <w:pPr>
              <w:pStyle w:val="Prrafodelista"/>
              <w:numPr>
                <w:ilvl w:val="0"/>
                <w:numId w:val="3"/>
              </w:numPr>
              <w:rPr>
                <w:rFonts w:cs="Arial"/>
                <w:b/>
                <w:color w:val="000000"/>
              </w:rPr>
            </w:pPr>
            <w:r w:rsidRPr="00FA503E">
              <w:rPr>
                <w:rFonts w:cs="Arial"/>
                <w:b/>
                <w:color w:val="000000"/>
              </w:rPr>
              <w:lastRenderedPageBreak/>
              <w:t>AMBITO DE APLICACIÓN Y SUJETO</w:t>
            </w:r>
            <w:r w:rsidR="00795C6B" w:rsidRPr="00FA503E">
              <w:rPr>
                <w:rFonts w:cs="Arial"/>
                <w:b/>
                <w:color w:val="000000"/>
              </w:rPr>
              <w:t>S</w:t>
            </w:r>
            <w:r w:rsidRPr="00FA503E">
              <w:rPr>
                <w:rFonts w:cs="Arial"/>
                <w:b/>
                <w:color w:val="000000"/>
              </w:rPr>
              <w:t xml:space="preserve"> A QUIEN</w:t>
            </w:r>
            <w:r w:rsidR="00795C6B" w:rsidRPr="00FA503E">
              <w:rPr>
                <w:rFonts w:cs="Arial"/>
                <w:b/>
                <w:color w:val="000000"/>
              </w:rPr>
              <w:t>ES</w:t>
            </w:r>
            <w:r w:rsidRPr="00FA503E">
              <w:rPr>
                <w:rFonts w:cs="Arial"/>
                <w:b/>
                <w:color w:val="000000"/>
              </w:rPr>
              <w:t xml:space="preserve"> VA DIRIGIDO</w:t>
            </w:r>
          </w:p>
          <w:p w14:paraId="1AB1CB6A" w14:textId="77777777" w:rsidR="00F648B5" w:rsidRPr="00CC049A" w:rsidRDefault="00F648B5" w:rsidP="00CD34E6">
            <w:pPr>
              <w:jc w:val="both"/>
              <w:rPr>
                <w:rFonts w:cs="Arial"/>
              </w:rPr>
            </w:pPr>
          </w:p>
          <w:p w14:paraId="68C18530" w14:textId="44038B16" w:rsidR="00CD34E6" w:rsidRPr="00FA503E" w:rsidRDefault="004D067C" w:rsidP="00CD34E6">
            <w:pPr>
              <w:jc w:val="both"/>
              <w:rPr>
                <w:rFonts w:cs="Arial"/>
              </w:rPr>
            </w:pPr>
            <w:r w:rsidRPr="00CC049A">
              <w:rPr>
                <w:rFonts w:cs="Arial"/>
              </w:rPr>
              <w:t>El contenido de la presente resolución es a nivel nacional y su</w:t>
            </w:r>
            <w:r w:rsidR="00CC049A" w:rsidRPr="00CC049A">
              <w:rPr>
                <w:rFonts w:cs="Arial"/>
              </w:rPr>
              <w:t xml:space="preserve"> </w:t>
            </w:r>
            <w:r w:rsidR="00CD34E6" w:rsidRPr="00FA503E">
              <w:rPr>
                <w:rFonts w:cs="Arial"/>
              </w:rPr>
              <w:t xml:space="preserve">aplicación está dirigida aquellos hogares en condición de pobreza y pobreza extrema que cumplen con los criterios </w:t>
            </w:r>
            <w:r w:rsidR="00CC049A">
              <w:rPr>
                <w:rFonts w:cs="Arial"/>
              </w:rPr>
              <w:t xml:space="preserve">de </w:t>
            </w:r>
            <w:r w:rsidR="00CC049A" w:rsidRPr="00CC049A">
              <w:rPr>
                <w:rFonts w:cs="Arial"/>
              </w:rPr>
              <w:t>identificación, selección, vinculación, permanencia y egreso a la Estrategia Unidos</w:t>
            </w:r>
            <w:r w:rsidR="00CD34E6" w:rsidRPr="00FA503E">
              <w:rPr>
                <w:rFonts w:cs="Arial"/>
              </w:rPr>
              <w:t>.</w:t>
            </w:r>
            <w:r w:rsidR="00F648B5">
              <w:rPr>
                <w:rFonts w:cs="Arial"/>
              </w:rPr>
              <w:t xml:space="preserve"> Así como a la</w:t>
            </w:r>
            <w:r w:rsidR="00CC049A">
              <w:rPr>
                <w:rFonts w:cs="Arial"/>
              </w:rPr>
              <w:t>s</w:t>
            </w:r>
            <w:r w:rsidR="00F648B5">
              <w:rPr>
                <w:rFonts w:cs="Arial"/>
              </w:rPr>
              <w:t xml:space="preserve"> comunidades acompañadas por al Estrategia Unidos con anterioridad a la expedición de esta Resolución.</w:t>
            </w:r>
          </w:p>
          <w:p w14:paraId="1F8FBFE5" w14:textId="77777777" w:rsidR="00CD34E6" w:rsidRPr="00FA503E" w:rsidRDefault="00CD34E6" w:rsidP="005E3E80">
            <w:pPr>
              <w:jc w:val="both"/>
              <w:rPr>
                <w:rFonts w:cs="Arial"/>
              </w:rPr>
            </w:pPr>
          </w:p>
          <w:p w14:paraId="59347ADB" w14:textId="5457E23A" w:rsidR="005C105E" w:rsidRPr="00FA503E" w:rsidRDefault="005C105E" w:rsidP="005E3E80">
            <w:pPr>
              <w:jc w:val="both"/>
              <w:rPr>
                <w:rFonts w:cs="Arial"/>
                <w:iCs/>
                <w:color w:val="000000"/>
              </w:rPr>
            </w:pPr>
          </w:p>
        </w:tc>
      </w:tr>
      <w:tr w:rsidR="00DF60FD" w:rsidRPr="00FA503E" w14:paraId="5FEC9A18" w14:textId="77777777" w:rsidTr="0075705D">
        <w:trPr>
          <w:trHeight w:val="278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7D73E" w14:textId="5D4BD35A" w:rsidR="00DF60FD" w:rsidRPr="00FA503E" w:rsidRDefault="00DD5FFD" w:rsidP="00171FA6">
            <w:pPr>
              <w:ind w:left="494" w:hanging="77"/>
              <w:rPr>
                <w:rFonts w:cs="Arial"/>
                <w:b/>
                <w:color w:val="000000"/>
              </w:rPr>
            </w:pPr>
            <w:r w:rsidRPr="00FA503E">
              <w:rPr>
                <w:rFonts w:cs="Arial"/>
                <w:b/>
                <w:color w:val="000000"/>
              </w:rPr>
              <w:t>3</w:t>
            </w:r>
            <w:r w:rsidR="00795C6B" w:rsidRPr="00FA503E">
              <w:rPr>
                <w:rFonts w:cs="Arial"/>
                <w:b/>
                <w:color w:val="000000"/>
              </w:rPr>
              <w:t xml:space="preserve">. </w:t>
            </w:r>
            <w:r w:rsidR="00DF60FD" w:rsidRPr="00FA503E">
              <w:rPr>
                <w:rFonts w:cs="Arial"/>
                <w:b/>
                <w:color w:val="000000"/>
              </w:rPr>
              <w:t>VIABILIDAD JURÍDICA</w:t>
            </w:r>
          </w:p>
          <w:p w14:paraId="3884A458" w14:textId="77777777" w:rsidR="00D05B67" w:rsidRPr="00FA503E" w:rsidRDefault="00D05B67" w:rsidP="0075705D">
            <w:pPr>
              <w:ind w:left="494" w:hanging="283"/>
              <w:rPr>
                <w:rFonts w:cs="Arial"/>
                <w:i/>
                <w:color w:val="808080"/>
              </w:rPr>
            </w:pPr>
          </w:p>
          <w:p w14:paraId="64B3232C" w14:textId="477874ED" w:rsidR="007B67A2" w:rsidRPr="00715D20" w:rsidRDefault="00795C6B" w:rsidP="00B424A7">
            <w:pPr>
              <w:pStyle w:val="Prrafodelista"/>
              <w:numPr>
                <w:ilvl w:val="1"/>
                <w:numId w:val="7"/>
              </w:numPr>
              <w:jc w:val="both"/>
              <w:rPr>
                <w:rFonts w:cs="Arial"/>
                <w:b/>
                <w:bCs/>
                <w:lang w:val="es-CO" w:eastAsia="es-CO"/>
              </w:rPr>
            </w:pPr>
            <w:r w:rsidRPr="00715D20">
              <w:rPr>
                <w:rFonts w:cs="Arial"/>
                <w:b/>
                <w:bCs/>
                <w:lang w:val="es-CO" w:eastAsia="es-CO"/>
              </w:rPr>
              <w:t>Análisis de las normas que otorgan la competencia para la expedición del proyecto normativ</w:t>
            </w:r>
            <w:r w:rsidR="00721C8D" w:rsidRPr="00715D20">
              <w:rPr>
                <w:rFonts w:cs="Arial"/>
                <w:b/>
                <w:bCs/>
                <w:lang w:val="es-CO" w:eastAsia="es-CO"/>
              </w:rPr>
              <w:t>o</w:t>
            </w:r>
          </w:p>
          <w:p w14:paraId="73E14388" w14:textId="6517F68D" w:rsidR="00B424A7" w:rsidRPr="00FA503E" w:rsidRDefault="00B424A7" w:rsidP="00B424A7">
            <w:pPr>
              <w:jc w:val="both"/>
              <w:rPr>
                <w:rFonts w:cs="Arial"/>
                <w:lang w:val="es-CO" w:eastAsia="es-CO"/>
              </w:rPr>
            </w:pPr>
          </w:p>
          <w:p w14:paraId="18220CA1" w14:textId="0BEACEEF" w:rsidR="001D2AE7" w:rsidRPr="00FA503E" w:rsidRDefault="00047666" w:rsidP="001D2AE7">
            <w:pPr>
              <w:jc w:val="both"/>
              <w:rPr>
                <w:rFonts w:cs="Arial"/>
                <w:shd w:val="clear" w:color="auto" w:fill="FFFFFF"/>
                <w:lang w:val="es-ES_tradnl"/>
              </w:rPr>
            </w:pPr>
            <w:r w:rsidRPr="00FA503E">
              <w:rPr>
                <w:rFonts w:cs="Arial"/>
                <w:b/>
                <w:bCs/>
                <w:shd w:val="clear" w:color="auto" w:fill="FFFFFF"/>
                <w:lang w:val="es-ES_tradnl"/>
              </w:rPr>
              <w:t>Artículo</w:t>
            </w:r>
            <w:r w:rsidR="001D2AE7" w:rsidRPr="00FA503E">
              <w:rPr>
                <w:rFonts w:cs="Arial"/>
                <w:b/>
                <w:bCs/>
                <w:shd w:val="clear" w:color="auto" w:fill="FFFFFF"/>
                <w:lang w:val="es-ES_tradnl"/>
              </w:rPr>
              <w:t xml:space="preserve"> 3 del Decreto 2094 de 2016</w:t>
            </w:r>
            <w:r w:rsidR="003E3527" w:rsidRPr="00FA503E">
              <w:rPr>
                <w:rFonts w:cs="Arial"/>
                <w:b/>
                <w:bCs/>
                <w:shd w:val="clear" w:color="auto" w:fill="FFFFFF"/>
                <w:lang w:val="es-ES_tradnl"/>
              </w:rPr>
              <w:t>:</w:t>
            </w:r>
            <w:r w:rsidR="001D2AE7" w:rsidRPr="00FA503E">
              <w:rPr>
                <w:rFonts w:cs="Arial"/>
                <w:lang w:val="es-ES_tradnl"/>
              </w:rPr>
              <w:t xml:space="preserve"> </w:t>
            </w:r>
            <w:r w:rsidR="001D2AE7" w:rsidRPr="00FA503E">
              <w:rPr>
                <w:rFonts w:cs="Arial"/>
                <w:i/>
                <w:shd w:val="clear" w:color="auto" w:fill="FFFFFF"/>
                <w:lang w:val="es-ES_tradnl"/>
              </w:rPr>
              <w:t>“El Departamento Administrativo tiene como objetivo dentro del marco de sus competencias y de la ley, formular, adoptar, dirigir, coordinar y ejecutar las políticas, planes, programas y proyectos para la inclusión social y la reconciliación en términos de la superación de la pobreza y la pobreza extrema, la atención de grupos vulnerables, la atención integral a la primera infancia, infancia y adolescencia, y la atención y reparación a víctimas del conflicto armado a las que se refiere el artículo 3o de la Ley 1448 de 2011.”</w:t>
            </w:r>
          </w:p>
          <w:p w14:paraId="6D4B3F2C" w14:textId="77777777" w:rsidR="001D2AE7" w:rsidRPr="00FA503E" w:rsidRDefault="001D2AE7" w:rsidP="001D2AE7">
            <w:pPr>
              <w:jc w:val="both"/>
              <w:rPr>
                <w:rFonts w:cs="Arial"/>
                <w:shd w:val="clear" w:color="auto" w:fill="FFFFFF"/>
                <w:lang w:val="es-ES_tradnl"/>
              </w:rPr>
            </w:pPr>
          </w:p>
          <w:p w14:paraId="7AC36E25" w14:textId="19B8EB81" w:rsidR="001D2AE7" w:rsidRPr="00FA503E" w:rsidRDefault="00047666" w:rsidP="001D2AE7">
            <w:pPr>
              <w:jc w:val="both"/>
              <w:rPr>
                <w:rFonts w:cs="Arial"/>
                <w:lang w:val="es-ES_tradnl"/>
              </w:rPr>
            </w:pPr>
            <w:r w:rsidRPr="00FA503E">
              <w:rPr>
                <w:rFonts w:cs="Arial"/>
                <w:b/>
                <w:bCs/>
                <w:lang w:val="es-ES_tradnl"/>
              </w:rPr>
              <w:t>A</w:t>
            </w:r>
            <w:r w:rsidR="001D2AE7" w:rsidRPr="00FA503E">
              <w:rPr>
                <w:rFonts w:cs="Arial"/>
                <w:b/>
                <w:bCs/>
                <w:lang w:val="es-ES_tradnl"/>
              </w:rPr>
              <w:t>rtículo 4</w:t>
            </w:r>
            <w:r w:rsidR="001D2AE7" w:rsidRPr="00FA503E">
              <w:rPr>
                <w:rFonts w:cs="Arial"/>
                <w:lang w:val="es-ES_tradnl"/>
              </w:rPr>
              <w:t xml:space="preserve"> </w:t>
            </w:r>
            <w:r w:rsidRPr="00FA503E">
              <w:rPr>
                <w:rFonts w:cs="Arial"/>
                <w:b/>
                <w:bCs/>
                <w:shd w:val="clear" w:color="auto" w:fill="FFFFFF"/>
                <w:lang w:val="es-ES_tradnl"/>
              </w:rPr>
              <w:t>del Decreto 2094 de 2016</w:t>
            </w:r>
            <w:r w:rsidR="003E3527" w:rsidRPr="00FA503E">
              <w:rPr>
                <w:rFonts w:cs="Arial"/>
                <w:b/>
                <w:bCs/>
                <w:lang w:val="es-ES_tradnl"/>
              </w:rPr>
              <w:t>:</w:t>
            </w:r>
            <w:r w:rsidRPr="00FA503E">
              <w:rPr>
                <w:rFonts w:cs="Arial"/>
                <w:lang w:val="es-ES_tradnl"/>
              </w:rPr>
              <w:t xml:space="preserve"> </w:t>
            </w:r>
            <w:r w:rsidR="001D2AE7" w:rsidRPr="00FA503E">
              <w:rPr>
                <w:rFonts w:cs="Arial"/>
                <w:lang w:val="es-ES_tradnl"/>
              </w:rPr>
              <w:t>establece dentro de las funciones de Prosperidad Social las siguientes</w:t>
            </w:r>
            <w:r w:rsidR="001D2AE7" w:rsidRPr="00FA503E">
              <w:rPr>
                <w:rFonts w:cs="Arial"/>
                <w:i/>
                <w:lang w:val="es-ES_tradnl"/>
              </w:rPr>
              <w:t>: “1. Formular, dirigir, coordinar, ejecutar y articular las políticas, planes, programas, estrategias y proyectos para la inclusión social y la reconciliación en términos de la superación de la pobreza y pobreza extrema, la atención de grupos vulnerables y la atención y reparación a víctimas del conflicto armado a las que se refiere el artículo 3 de la Ley 1448 de 2011 (…)”; “3. Impartir directrices a las entidades del Orden Nacional para la intervención de las poblaciones focalizadas por el Departamento, en el ámbito de las competencias de cada una de éstas (...)”; “5. Adoptar y ejecutar planes, programas, estrategias y proyectos para la población en situación de pobreza y pobreza extrema, vulnerable y víctima de la violencia, a través del acompañamiento familiar y comunitario que contribuyan a la inclusión social y reconciliación"</w:t>
            </w:r>
            <w:r w:rsidR="001D2AE7" w:rsidRPr="00FA503E">
              <w:rPr>
                <w:rFonts w:cs="Arial"/>
                <w:lang w:val="es-ES_tradnl"/>
              </w:rPr>
              <w:t xml:space="preserve">. </w:t>
            </w:r>
          </w:p>
          <w:p w14:paraId="366588B0" w14:textId="77777777" w:rsidR="001D2AE7" w:rsidRPr="00FA503E" w:rsidRDefault="001D2AE7" w:rsidP="001D2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0399C87" w14:textId="224A5ABB" w:rsidR="001D2AE7" w:rsidRPr="00FA503E" w:rsidRDefault="003E3527" w:rsidP="001D2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</w:t>
            </w:r>
            <w:r w:rsidR="001D2AE7"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umeral 4 del artículo 17 del Decreto 2094 de 2016</w:t>
            </w:r>
            <w:r w:rsidRPr="00FA503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507E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señala que</w:t>
            </w:r>
            <w:r w:rsidR="001D2AE7" w:rsidRPr="00FA503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la Subdirección General para la Superación de la Pobreza le corresponde: </w:t>
            </w:r>
            <w:r w:rsidR="001D2AE7" w:rsidRPr="00FA503E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“Definir, ejecutar y hacer seguimiento a las directrices impartidas a las entidades del Orden Nacional para la intervención de las poblaciones focalizadas por el Departamento, en el ámbito de las competencias de cada una de estas”.</w:t>
            </w:r>
            <w:r w:rsidR="001D2AE7" w:rsidRPr="00FA503E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  <w:p w14:paraId="6D36EA04" w14:textId="77777777" w:rsidR="001D2AE7" w:rsidRPr="00FA503E" w:rsidRDefault="001D2AE7" w:rsidP="001D2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E06F47" w14:textId="47A25182" w:rsidR="001D2AE7" w:rsidRPr="00FA503E" w:rsidRDefault="003E3527" w:rsidP="001D2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</w:t>
            </w:r>
            <w:r w:rsidR="001D2AE7"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umeral 1 del artículo 18 del Decreto 2094 de 2016</w:t>
            </w:r>
            <w:r w:rsidRPr="00FA503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1D2AE7" w:rsidRPr="00FA503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establece como función de la Dirección Articulación y Gestión de Oferta Social: </w:t>
            </w:r>
            <w:r w:rsidR="001D2AE7" w:rsidRPr="00FA503E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"1. Adelantar las acciones de articulación de la oferta social del Estado hacia poblaciones objeto del Sector de la Inclusión Social y Reconciliación, teniendo en cuenta los lineamientos de la focalización y las consideraciones operativas para la implementación de los programas, planes y proyectos priorizados." </w:t>
            </w:r>
          </w:p>
          <w:p w14:paraId="3419DC8C" w14:textId="77777777" w:rsidR="001D2AE7" w:rsidRPr="00FA503E" w:rsidRDefault="001D2AE7" w:rsidP="001D2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F2EB3F6" w14:textId="5DA3FE07" w:rsidR="001D2AE7" w:rsidRPr="00FA503E" w:rsidRDefault="003E3527" w:rsidP="001D2A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</w:t>
            </w:r>
            <w:r w:rsidR="001D2AE7"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umeral 1 del artículo 19 del Decreto 2094 de 2016</w:t>
            </w:r>
            <w:r w:rsidRPr="00FA503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1D2AE7" w:rsidRPr="00FA503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establece como función de la Dirección de Acompañamiento Familiar y Comunitario </w:t>
            </w:r>
            <w:r w:rsidR="001D2AE7" w:rsidRPr="00FA503E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"Implementar la estrategia de acompañamiento familiar y comunitario, en lo relacionado con la atención a la población en situación de pobreza y pobreza extrema y grupos vulnerables".</w:t>
            </w:r>
          </w:p>
          <w:p w14:paraId="0D147076" w14:textId="5F855D01" w:rsidR="00CB38E4" w:rsidRPr="008228EA" w:rsidRDefault="003E3527" w:rsidP="008228E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D2AE7" w:rsidRPr="00FA503E">
              <w:rPr>
                <w:rFonts w:ascii="Arial" w:hAnsi="Arial" w:cs="Arial"/>
                <w:b/>
                <w:bCs/>
                <w:sz w:val="20"/>
                <w:szCs w:val="20"/>
              </w:rPr>
              <w:t>umeral 1 del literal a) del artículo 7 de la Resolución 01986 de 2020</w:t>
            </w:r>
            <w:r w:rsidRPr="00FA503E">
              <w:rPr>
                <w:rFonts w:ascii="Arial" w:hAnsi="Arial" w:cs="Arial"/>
                <w:sz w:val="20"/>
                <w:szCs w:val="20"/>
              </w:rPr>
              <w:t>:</w:t>
            </w:r>
            <w:r w:rsidR="001D2AE7" w:rsidRPr="00FA503E">
              <w:rPr>
                <w:rFonts w:ascii="Arial" w:hAnsi="Arial" w:cs="Arial"/>
                <w:sz w:val="20"/>
                <w:szCs w:val="20"/>
              </w:rPr>
              <w:t xml:space="preserve"> establece que hará parte de la Subdirección General para la Superación de la Pobreza, el Grupo Interno de Trabajo – Focalización, que tendrá entre otras funciones, </w:t>
            </w:r>
            <w:r w:rsidR="001D2AE7" w:rsidRPr="00FA5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"Diseñar e implementar, en coordinación con las entidades competentes y demás dependencias de Prosperidad Social, </w:t>
            </w:r>
            <w:r w:rsidR="001D2AE7" w:rsidRPr="00FA503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instrumentos que promuevan la focalización, articulación y adecuación de los servicios y programas dirigidos a territorios y población en condición de pobreza extrema, pobreza y vulnerabilidad”.</w:t>
            </w:r>
          </w:p>
          <w:p w14:paraId="445C10DB" w14:textId="69D5C03A" w:rsidR="00795C6B" w:rsidRPr="00715D20" w:rsidRDefault="007B67A2" w:rsidP="007B67A2">
            <w:pPr>
              <w:ind w:left="494" w:hanging="283"/>
              <w:jc w:val="both"/>
              <w:rPr>
                <w:rFonts w:cs="Arial"/>
                <w:b/>
                <w:bCs/>
                <w:lang w:val="es-CO" w:eastAsia="es-CO"/>
              </w:rPr>
            </w:pPr>
            <w:r w:rsidRPr="00715D20">
              <w:rPr>
                <w:rFonts w:cs="Arial"/>
                <w:b/>
                <w:bCs/>
                <w:lang w:val="es-CO" w:eastAsia="es-CO"/>
              </w:rPr>
              <w:t xml:space="preserve"> </w:t>
            </w:r>
            <w:r w:rsidR="002370AF" w:rsidRPr="00715D20">
              <w:rPr>
                <w:rFonts w:cs="Arial"/>
                <w:b/>
                <w:bCs/>
                <w:lang w:val="es-CO" w:eastAsia="es-CO"/>
              </w:rPr>
              <w:t>3</w:t>
            </w:r>
            <w:r w:rsidR="00795C6B" w:rsidRPr="00715D20">
              <w:rPr>
                <w:rFonts w:cs="Arial"/>
                <w:b/>
                <w:bCs/>
                <w:lang w:val="es-CO" w:eastAsia="es-CO"/>
              </w:rPr>
              <w:t>.2 Vigencia de la ley o norma reglamentada o desarrollada</w:t>
            </w:r>
          </w:p>
          <w:p w14:paraId="1AFF6838" w14:textId="1533C28D" w:rsidR="004B28EF" w:rsidRDefault="004B28EF" w:rsidP="0075705D">
            <w:pPr>
              <w:ind w:left="494" w:hanging="283"/>
              <w:jc w:val="both"/>
              <w:rPr>
                <w:rFonts w:cs="Arial"/>
                <w:lang w:val="es-CO" w:eastAsia="es-CO"/>
              </w:rPr>
            </w:pPr>
          </w:p>
          <w:p w14:paraId="6F36D9F3" w14:textId="218098C1" w:rsidR="004B28EF" w:rsidRDefault="000522BE" w:rsidP="004B28EF">
            <w:pPr>
              <w:jc w:val="both"/>
              <w:rPr>
                <w:rFonts w:cs="Arial"/>
                <w:i/>
                <w:iCs/>
                <w:shd w:val="clear" w:color="auto" w:fill="FFFFFF"/>
              </w:rPr>
            </w:pPr>
            <w:r w:rsidRPr="00313225">
              <w:rPr>
                <w:rFonts w:cs="Arial"/>
                <w:shd w:val="clear" w:color="auto" w:fill="FFFFFF"/>
              </w:rPr>
              <w:t xml:space="preserve">Con fundamento en la anterior </w:t>
            </w:r>
            <w:proofErr w:type="gramStart"/>
            <w:r w:rsidRPr="00313225">
              <w:rPr>
                <w:rFonts w:cs="Arial"/>
                <w:shd w:val="clear" w:color="auto" w:fill="FFFFFF"/>
              </w:rPr>
              <w:t>normativa,  el</w:t>
            </w:r>
            <w:proofErr w:type="gramEnd"/>
            <w:r w:rsidRPr="00313225">
              <w:rPr>
                <w:rFonts w:cs="Arial"/>
                <w:shd w:val="clear" w:color="auto" w:fill="FFFFFF"/>
              </w:rPr>
              <w:t xml:space="preserve"> </w:t>
            </w:r>
            <w:r w:rsidRPr="00F226C2">
              <w:rPr>
                <w:rFonts w:cs="Arial"/>
                <w:shd w:val="clear" w:color="auto" w:fill="FFFFFF"/>
              </w:rPr>
              <w:t xml:space="preserve">proyecto de acto administrativo desarrolla aspectos de la Ley 1785 de 2016. </w:t>
            </w:r>
            <w:proofErr w:type="spellStart"/>
            <w:r w:rsidRPr="00F226C2">
              <w:rPr>
                <w:rFonts w:cs="Arial"/>
                <w:shd w:val="clear" w:color="auto" w:fill="FFFFFF"/>
              </w:rPr>
              <w:t>Asi</w:t>
            </w:r>
            <w:proofErr w:type="spellEnd"/>
            <w:r w:rsidRPr="00F226C2">
              <w:rPr>
                <w:rFonts w:cs="Arial"/>
                <w:shd w:val="clear" w:color="auto" w:fill="FFFFFF"/>
              </w:rPr>
              <w:t xml:space="preserve"> mismo desarrolla los artículos</w:t>
            </w:r>
            <w:r w:rsidR="00A402D3" w:rsidRPr="00F226C2">
              <w:rPr>
                <w:rFonts w:cs="Arial"/>
                <w:shd w:val="clear" w:color="auto" w:fill="FFFFFF"/>
              </w:rPr>
              <w:t xml:space="preserve"> </w:t>
            </w:r>
            <w:r w:rsidR="00E4497D" w:rsidRPr="00F226C2">
              <w:rPr>
                <w:rFonts w:cs="Arial"/>
                <w:shd w:val="clear" w:color="auto" w:fill="FFFFFF"/>
              </w:rPr>
              <w:t>210 de la Ley 1955 de 2019</w:t>
            </w:r>
            <w:r w:rsidR="00A0388B" w:rsidRPr="00F226C2">
              <w:rPr>
                <w:rFonts w:cs="Arial"/>
                <w:shd w:val="clear" w:color="auto" w:fill="FFFFFF"/>
              </w:rPr>
              <w:t>,</w:t>
            </w:r>
            <w:r w:rsidR="00603F80" w:rsidRPr="00F226C2">
              <w:rPr>
                <w:rFonts w:cs="Arial"/>
                <w:shd w:val="clear" w:color="auto" w:fill="FFFFFF"/>
              </w:rPr>
              <w:t xml:space="preserve"> 2.2.8.1.5 del Decreto 1082 de 2015</w:t>
            </w:r>
            <w:r w:rsidR="00A0388B" w:rsidRPr="00F226C2">
              <w:rPr>
                <w:rFonts w:cs="Arial"/>
                <w:shd w:val="clear" w:color="auto" w:fill="FFFFFF"/>
              </w:rPr>
              <w:t xml:space="preserve"> y </w:t>
            </w:r>
            <w:r w:rsidR="00466A5E" w:rsidRPr="00F226C2">
              <w:rPr>
                <w:rFonts w:cs="Arial"/>
                <w:shd w:val="clear" w:color="auto" w:fill="FFFFFF"/>
              </w:rPr>
              <w:t>5 de la Resolución 2673 de 2018 expedida por el Departamento Nacional de Planeación</w:t>
            </w:r>
            <w:r w:rsidRPr="00F226C2">
              <w:rPr>
                <w:rFonts w:cs="Arial"/>
                <w:shd w:val="clear" w:color="auto" w:fill="FFFFFF"/>
              </w:rPr>
              <w:t>,</w:t>
            </w:r>
            <w:r w:rsidR="00167D93" w:rsidRPr="00F226C2">
              <w:rPr>
                <w:rFonts w:cs="Arial"/>
                <w:shd w:val="clear" w:color="auto" w:fill="FFFFFF"/>
              </w:rPr>
              <w:t xml:space="preserve"> </w:t>
            </w:r>
            <w:r w:rsidRPr="00F226C2">
              <w:rPr>
                <w:rFonts w:cs="Arial"/>
                <w:shd w:val="clear" w:color="auto" w:fill="FFFFFF"/>
              </w:rPr>
              <w:t>todas las anteriores</w:t>
            </w:r>
            <w:r w:rsidR="008228EA">
              <w:rPr>
                <w:rFonts w:cs="Arial"/>
                <w:shd w:val="clear" w:color="auto" w:fill="FFFFFF"/>
              </w:rPr>
              <w:t xml:space="preserve"> disposiciones</w:t>
            </w:r>
            <w:r w:rsidRPr="00F226C2">
              <w:rPr>
                <w:rFonts w:cs="Arial"/>
                <w:shd w:val="clear" w:color="auto" w:fill="FFFFFF"/>
              </w:rPr>
              <w:t xml:space="preserve"> </w:t>
            </w:r>
            <w:r w:rsidR="00167D93" w:rsidRPr="00F226C2">
              <w:rPr>
                <w:rFonts w:cs="Arial"/>
                <w:shd w:val="clear" w:color="auto" w:fill="FFFFFF"/>
              </w:rPr>
              <w:t>se encuentran vigentes</w:t>
            </w:r>
            <w:r w:rsidRPr="00F226C2">
              <w:rPr>
                <w:rFonts w:cs="Arial"/>
                <w:shd w:val="clear" w:color="auto" w:fill="FFFFFF"/>
              </w:rPr>
              <w:t xml:space="preserve"> a la fecha</w:t>
            </w:r>
            <w:r w:rsidR="00F226C2">
              <w:rPr>
                <w:rFonts w:cs="Arial"/>
                <w:i/>
                <w:iCs/>
                <w:shd w:val="clear" w:color="auto" w:fill="FFFFFF"/>
              </w:rPr>
              <w:t>.</w:t>
            </w:r>
          </w:p>
          <w:p w14:paraId="50D7DB8A" w14:textId="77777777" w:rsidR="00F226C2" w:rsidRPr="00FA503E" w:rsidRDefault="00F226C2" w:rsidP="004B28EF">
            <w:pPr>
              <w:jc w:val="both"/>
              <w:rPr>
                <w:rFonts w:cs="Arial"/>
                <w:lang w:val="es-CO" w:eastAsia="es-CO"/>
              </w:rPr>
            </w:pPr>
          </w:p>
          <w:p w14:paraId="265420B0" w14:textId="4D4BF038" w:rsidR="00795C6B" w:rsidRPr="00715D20" w:rsidRDefault="002370AF" w:rsidP="0075705D">
            <w:pPr>
              <w:ind w:left="494" w:hanging="283"/>
              <w:jc w:val="both"/>
              <w:rPr>
                <w:rFonts w:cs="Arial"/>
                <w:b/>
                <w:bCs/>
                <w:lang w:val="es-CO" w:eastAsia="es-CO"/>
              </w:rPr>
            </w:pPr>
            <w:r w:rsidRPr="00715D20">
              <w:rPr>
                <w:rFonts w:cs="Arial"/>
                <w:b/>
                <w:bCs/>
                <w:lang w:val="es-CO" w:eastAsia="es-CO"/>
              </w:rPr>
              <w:t>3</w:t>
            </w:r>
            <w:r w:rsidR="00795C6B" w:rsidRPr="00715D20">
              <w:rPr>
                <w:rFonts w:cs="Arial"/>
                <w:b/>
                <w:bCs/>
                <w:lang w:val="es-CO" w:eastAsia="es-CO"/>
              </w:rPr>
              <w:t>.3. Disposiciones deroga</w:t>
            </w:r>
            <w:r w:rsidR="00CC6C86" w:rsidRPr="00715D20">
              <w:rPr>
                <w:rFonts w:cs="Arial"/>
                <w:b/>
                <w:bCs/>
                <w:lang w:val="es-CO" w:eastAsia="es-CO"/>
              </w:rPr>
              <w:t>da</w:t>
            </w:r>
            <w:r w:rsidR="00795C6B" w:rsidRPr="00715D20">
              <w:rPr>
                <w:rFonts w:cs="Arial"/>
                <w:b/>
                <w:bCs/>
                <w:lang w:val="es-CO" w:eastAsia="es-CO"/>
              </w:rPr>
              <w:t>s, subrogadas, modificadas, adicionadas</w:t>
            </w:r>
            <w:r w:rsidR="00D05B67" w:rsidRPr="00715D20">
              <w:rPr>
                <w:rFonts w:cs="Arial"/>
                <w:b/>
                <w:bCs/>
                <w:lang w:val="es-CO" w:eastAsia="es-CO"/>
              </w:rPr>
              <w:t xml:space="preserve"> o sustituidas</w:t>
            </w:r>
            <w:r w:rsidR="00AA2D71" w:rsidRPr="00715D20">
              <w:rPr>
                <w:rFonts w:cs="Arial"/>
                <w:b/>
                <w:bCs/>
                <w:lang w:val="es-CO" w:eastAsia="es-CO"/>
              </w:rPr>
              <w:t>.</w:t>
            </w:r>
            <w:r w:rsidR="00D05B67" w:rsidRPr="00715D20">
              <w:rPr>
                <w:rFonts w:cs="Arial"/>
                <w:b/>
                <w:bCs/>
                <w:lang w:val="es-CO" w:eastAsia="es-CO"/>
              </w:rPr>
              <w:t xml:space="preserve"> </w:t>
            </w:r>
          </w:p>
          <w:p w14:paraId="2C896E89" w14:textId="77777777" w:rsidR="00F226C2" w:rsidRDefault="00F226C2" w:rsidP="0075705D">
            <w:pPr>
              <w:ind w:left="494" w:hanging="283"/>
              <w:jc w:val="both"/>
              <w:rPr>
                <w:rFonts w:cs="Arial"/>
                <w:lang w:val="es-ES_tradnl"/>
              </w:rPr>
            </w:pPr>
          </w:p>
          <w:p w14:paraId="59253073" w14:textId="6D0D2676" w:rsidR="00A956F6" w:rsidRPr="00FA503E" w:rsidRDefault="00954968" w:rsidP="00F226C2">
            <w:pPr>
              <w:jc w:val="both"/>
              <w:rPr>
                <w:rFonts w:cs="Arial"/>
                <w:lang w:val="es-CO" w:eastAsia="es-CO"/>
              </w:rPr>
            </w:pPr>
            <w:r w:rsidRPr="00FA503E">
              <w:rPr>
                <w:rFonts w:cs="Arial"/>
                <w:lang w:val="es-ES_tradnl"/>
              </w:rPr>
              <w:t>El proyecto de acto administrativo d</w:t>
            </w:r>
            <w:r w:rsidR="009146BB" w:rsidRPr="00FA503E">
              <w:rPr>
                <w:rFonts w:cs="Arial"/>
                <w:lang w:val="es-ES_tradnl"/>
              </w:rPr>
              <w:t xml:space="preserve">eroga las resoluciones </w:t>
            </w:r>
            <w:r w:rsidR="000522BE">
              <w:rPr>
                <w:rFonts w:cs="Arial"/>
                <w:lang w:val="es-ES_tradnl"/>
              </w:rPr>
              <w:t>0</w:t>
            </w:r>
            <w:r w:rsidR="009146BB" w:rsidRPr="00FA503E">
              <w:rPr>
                <w:rFonts w:cs="Arial"/>
                <w:lang w:val="es-ES_tradnl"/>
              </w:rPr>
              <w:t xml:space="preserve">2717 de 2016, </w:t>
            </w:r>
            <w:r w:rsidR="000522BE">
              <w:rPr>
                <w:rFonts w:cs="Arial"/>
                <w:lang w:val="es-ES_tradnl"/>
              </w:rPr>
              <w:t>0</w:t>
            </w:r>
            <w:r w:rsidR="009146BB" w:rsidRPr="00FA503E">
              <w:rPr>
                <w:rFonts w:cs="Arial"/>
                <w:lang w:val="es-ES_tradnl"/>
              </w:rPr>
              <w:t xml:space="preserve">3908 de 2017, y </w:t>
            </w:r>
            <w:r w:rsidR="000522BE">
              <w:rPr>
                <w:rFonts w:cs="Arial"/>
                <w:lang w:val="es-ES_tradnl"/>
              </w:rPr>
              <w:t>0</w:t>
            </w:r>
            <w:r w:rsidR="009146BB" w:rsidRPr="00FA503E">
              <w:rPr>
                <w:rFonts w:cs="Arial"/>
                <w:lang w:val="es-ES_tradnl"/>
              </w:rPr>
              <w:t>2331 de 2018</w:t>
            </w:r>
            <w:r w:rsidR="00004326" w:rsidRPr="00FA503E">
              <w:rPr>
                <w:rFonts w:cs="Arial"/>
                <w:lang w:val="es-ES_tradnl"/>
              </w:rPr>
              <w:t>.</w:t>
            </w:r>
          </w:p>
          <w:p w14:paraId="3308BF93" w14:textId="77777777" w:rsidR="00A956F6" w:rsidRPr="00FA503E" w:rsidRDefault="00A956F6" w:rsidP="0075705D">
            <w:pPr>
              <w:ind w:left="494" w:hanging="283"/>
              <w:jc w:val="both"/>
              <w:rPr>
                <w:rFonts w:cs="Arial"/>
                <w:lang w:val="es-CO" w:eastAsia="es-CO"/>
              </w:rPr>
            </w:pPr>
          </w:p>
          <w:p w14:paraId="614CDA75" w14:textId="6B69E040" w:rsidR="00D05B67" w:rsidRPr="00715D20" w:rsidRDefault="002370AF" w:rsidP="0075705D">
            <w:pPr>
              <w:ind w:left="494" w:hanging="283"/>
              <w:jc w:val="both"/>
              <w:rPr>
                <w:rFonts w:cs="Arial"/>
                <w:b/>
                <w:bCs/>
                <w:lang w:val="es-CO" w:eastAsia="es-CO"/>
              </w:rPr>
            </w:pPr>
            <w:r w:rsidRPr="00715D20">
              <w:rPr>
                <w:rFonts w:cs="Arial"/>
                <w:b/>
                <w:bCs/>
                <w:lang w:val="es-CO" w:eastAsia="es-CO"/>
              </w:rPr>
              <w:t>3</w:t>
            </w:r>
            <w:r w:rsidR="00D05B67" w:rsidRPr="00715D20">
              <w:rPr>
                <w:rFonts w:cs="Arial"/>
                <w:b/>
                <w:bCs/>
                <w:lang w:val="es-CO" w:eastAsia="es-CO"/>
              </w:rPr>
              <w:t>.4 Revisión y análisis de la jurisprudencia que tenga impacto o sea relevante para la expedición del proyecto normativo (órganos de cierre de cada jurisdicción)</w:t>
            </w:r>
          </w:p>
          <w:p w14:paraId="5C65A354" w14:textId="77777777" w:rsidR="00782FC2" w:rsidRPr="00FA503E" w:rsidRDefault="00782FC2" w:rsidP="0075705D">
            <w:pPr>
              <w:ind w:left="494" w:hanging="283"/>
              <w:jc w:val="both"/>
              <w:rPr>
                <w:rFonts w:cs="Arial"/>
                <w:lang w:val="es-CO" w:eastAsia="es-CO"/>
              </w:rPr>
            </w:pPr>
          </w:p>
          <w:p w14:paraId="6CC5B819" w14:textId="042D49B9" w:rsidR="003C53E0" w:rsidRPr="00FA503E" w:rsidRDefault="006D6CE2" w:rsidP="00F226C2">
            <w:pPr>
              <w:jc w:val="both"/>
              <w:rPr>
                <w:rFonts w:cs="Arial"/>
                <w:lang w:val="es-CO" w:eastAsia="es-CO"/>
              </w:rPr>
            </w:pPr>
            <w:r w:rsidRPr="006D6CE2">
              <w:rPr>
                <w:rFonts w:cs="Arial"/>
                <w:shd w:val="clear" w:color="auto" w:fill="FFFFFF"/>
              </w:rPr>
              <w:t>Actualmente no hay proceso judicial en curso o decisión judicial que afecte la expedición de</w:t>
            </w:r>
            <w:r>
              <w:rPr>
                <w:rFonts w:cs="Arial"/>
                <w:shd w:val="clear" w:color="auto" w:fill="FFFFFF"/>
              </w:rPr>
              <w:t>l acto administrativo</w:t>
            </w:r>
            <w:r w:rsidRPr="006D6CE2">
              <w:rPr>
                <w:rFonts w:cs="Arial"/>
                <w:shd w:val="clear" w:color="auto" w:fill="FFFFFF"/>
              </w:rPr>
              <w:t>.</w:t>
            </w:r>
          </w:p>
          <w:p w14:paraId="079A1C17" w14:textId="77777777" w:rsidR="006D6CE2" w:rsidRDefault="006D6CE2" w:rsidP="0075705D">
            <w:pPr>
              <w:ind w:left="494" w:hanging="283"/>
              <w:jc w:val="both"/>
              <w:rPr>
                <w:rFonts w:cs="Arial"/>
                <w:b/>
                <w:bCs/>
                <w:lang w:val="es-CO" w:eastAsia="es-CO"/>
              </w:rPr>
            </w:pPr>
          </w:p>
          <w:p w14:paraId="783489DE" w14:textId="763C6FCE" w:rsidR="00D05B67" w:rsidRPr="00715D20" w:rsidRDefault="002370AF" w:rsidP="0075705D">
            <w:pPr>
              <w:ind w:left="494" w:hanging="283"/>
              <w:jc w:val="both"/>
              <w:rPr>
                <w:rFonts w:cs="Arial"/>
                <w:b/>
                <w:bCs/>
                <w:lang w:val="es-CO" w:eastAsia="es-CO"/>
              </w:rPr>
            </w:pPr>
            <w:r w:rsidRPr="00715D20">
              <w:rPr>
                <w:rFonts w:cs="Arial"/>
                <w:b/>
                <w:bCs/>
                <w:lang w:val="es-CO" w:eastAsia="es-CO"/>
              </w:rPr>
              <w:t>3</w:t>
            </w:r>
            <w:r w:rsidR="00D05B67" w:rsidRPr="00715D20">
              <w:rPr>
                <w:rFonts w:cs="Arial"/>
                <w:b/>
                <w:bCs/>
                <w:lang w:val="es-CO" w:eastAsia="es-CO"/>
              </w:rPr>
              <w:t xml:space="preserve">.5 Circunstancias jurídicas adicionales </w:t>
            </w:r>
          </w:p>
          <w:p w14:paraId="129A1458" w14:textId="77777777" w:rsidR="00A64671" w:rsidRPr="00FA503E" w:rsidRDefault="00A64671" w:rsidP="0075705D">
            <w:pPr>
              <w:ind w:left="494" w:hanging="283"/>
              <w:jc w:val="both"/>
              <w:rPr>
                <w:rFonts w:cs="Arial"/>
                <w:lang w:val="es-CO" w:eastAsia="es-CO"/>
              </w:rPr>
            </w:pPr>
          </w:p>
          <w:p w14:paraId="3C0B2FD6" w14:textId="26A214A0" w:rsidR="003B1067" w:rsidRPr="006D6CE2" w:rsidRDefault="006D6CE2" w:rsidP="00F226C2">
            <w:pPr>
              <w:jc w:val="both"/>
              <w:rPr>
                <w:rFonts w:cs="Arial"/>
                <w:shd w:val="clear" w:color="auto" w:fill="FFFFFF"/>
              </w:rPr>
            </w:pPr>
            <w:r w:rsidRPr="006D6CE2">
              <w:rPr>
                <w:rFonts w:cs="Arial"/>
                <w:shd w:val="clear" w:color="auto" w:fill="FFFFFF"/>
              </w:rPr>
              <w:t>No existe advertencia de otra circunstancia jurídica que pueda ser relevante para la expedición del acto administrativo.</w:t>
            </w:r>
          </w:p>
          <w:p w14:paraId="09014BDC" w14:textId="77777777" w:rsidR="00770DEB" w:rsidRPr="00FA503E" w:rsidRDefault="00770DEB" w:rsidP="003B1067">
            <w:pPr>
              <w:ind w:left="494" w:hanging="283"/>
              <w:jc w:val="both"/>
              <w:rPr>
                <w:rFonts w:cs="Arial"/>
                <w:lang w:val="es-CO" w:eastAsia="es-CO"/>
              </w:rPr>
            </w:pPr>
          </w:p>
          <w:p w14:paraId="058F278A" w14:textId="77777777" w:rsidR="00795C6B" w:rsidRPr="00FA503E" w:rsidRDefault="00795C6B" w:rsidP="00795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lang w:val="es-CO" w:eastAsia="es-CO"/>
              </w:rPr>
            </w:pPr>
          </w:p>
        </w:tc>
      </w:tr>
      <w:tr w:rsidR="00DF60FD" w:rsidRPr="00FA503E" w14:paraId="23CE9F49" w14:textId="77777777" w:rsidTr="0075705D">
        <w:trPr>
          <w:trHeight w:val="92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93AD" w14:textId="32FE1737" w:rsidR="00DF60FD" w:rsidRPr="00F226C2" w:rsidRDefault="00DF60FD" w:rsidP="00B1204B">
            <w:pPr>
              <w:pStyle w:val="Prrafodelista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B1204B">
              <w:rPr>
                <w:rFonts w:cs="Arial"/>
                <w:b/>
                <w:color w:val="000000"/>
              </w:rPr>
              <w:lastRenderedPageBreak/>
              <w:t xml:space="preserve">IMPACTO ECONÓMICO </w:t>
            </w:r>
          </w:p>
          <w:p w14:paraId="1E39DAE0" w14:textId="77777777" w:rsidR="006D6CE2" w:rsidRPr="00B1204B" w:rsidRDefault="006D6CE2" w:rsidP="006D6CE2">
            <w:pPr>
              <w:pStyle w:val="Prrafodelista"/>
              <w:rPr>
                <w:rFonts w:cs="Arial"/>
                <w:b/>
                <w:color w:val="000000"/>
              </w:rPr>
            </w:pPr>
          </w:p>
          <w:p w14:paraId="788BBC95" w14:textId="4D7546E6" w:rsidR="006F3B10" w:rsidRPr="00FA503E" w:rsidRDefault="00510F03" w:rsidP="00510F03">
            <w:pPr>
              <w:jc w:val="both"/>
              <w:rPr>
                <w:rFonts w:cs="Arial"/>
                <w:lang w:val="es-CO"/>
              </w:rPr>
            </w:pPr>
            <w:r w:rsidRPr="00FA503E">
              <w:rPr>
                <w:rFonts w:cs="Arial"/>
                <w:lang w:val="es-CO"/>
              </w:rPr>
              <w:t>El proyecto de acto administrativo no tiene impacto económico.</w:t>
            </w:r>
          </w:p>
        </w:tc>
      </w:tr>
      <w:tr w:rsidR="00DF60FD" w:rsidRPr="00FA503E" w14:paraId="6133FE60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7070" w14:textId="77777777" w:rsidR="00843EFF" w:rsidRPr="00FA503E" w:rsidRDefault="00843EFF" w:rsidP="00A161B9">
            <w:pPr>
              <w:rPr>
                <w:rFonts w:cs="Arial"/>
                <w:b/>
                <w:color w:val="000000"/>
              </w:rPr>
            </w:pPr>
          </w:p>
          <w:p w14:paraId="239BE2F1" w14:textId="5C8F95E6" w:rsidR="006D6CE2" w:rsidRPr="00721C8D" w:rsidRDefault="00795C6B" w:rsidP="00F226C2">
            <w:pPr>
              <w:pStyle w:val="Prrafodelista"/>
              <w:numPr>
                <w:ilvl w:val="0"/>
                <w:numId w:val="8"/>
              </w:numPr>
              <w:ind w:left="556" w:hanging="284"/>
              <w:rPr>
                <w:rFonts w:cs="Arial"/>
                <w:b/>
                <w:color w:val="000000"/>
              </w:rPr>
            </w:pPr>
            <w:r w:rsidRPr="00721C8D">
              <w:rPr>
                <w:rFonts w:cs="Arial"/>
                <w:b/>
                <w:color w:val="000000"/>
              </w:rPr>
              <w:t xml:space="preserve">VIABILIDAD O </w:t>
            </w:r>
            <w:r w:rsidR="00DF60FD" w:rsidRPr="00721C8D">
              <w:rPr>
                <w:rFonts w:cs="Arial"/>
                <w:b/>
                <w:color w:val="000000"/>
              </w:rPr>
              <w:t xml:space="preserve">DISPONIBILIDAD PRESUPUESTAL </w:t>
            </w:r>
          </w:p>
          <w:p w14:paraId="507EEB49" w14:textId="77777777" w:rsidR="006D6CE2" w:rsidRDefault="006D6CE2" w:rsidP="006D6CE2">
            <w:pPr>
              <w:rPr>
                <w:rFonts w:cs="Arial"/>
              </w:rPr>
            </w:pPr>
          </w:p>
          <w:p w14:paraId="5227F021" w14:textId="61A6A117" w:rsidR="00C24A6C" w:rsidRPr="006D6CE2" w:rsidRDefault="00510F03" w:rsidP="00B1204B">
            <w:pPr>
              <w:rPr>
                <w:rFonts w:cs="Arial"/>
                <w:iCs/>
              </w:rPr>
            </w:pPr>
            <w:r w:rsidRPr="006D6CE2">
              <w:rPr>
                <w:rFonts w:cs="Arial"/>
              </w:rPr>
              <w:t>El proyecto de acto administrativo no causa erogación presupuestal.</w:t>
            </w:r>
          </w:p>
        </w:tc>
      </w:tr>
      <w:tr w:rsidR="00DF60FD" w:rsidRPr="00FA503E" w14:paraId="2318AB17" w14:textId="77777777" w:rsidTr="002C3983">
        <w:trPr>
          <w:trHeight w:val="597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2814B" w14:textId="6344AB85" w:rsidR="00DF60FD" w:rsidRPr="00FA503E" w:rsidRDefault="00721C8D" w:rsidP="00B1204B">
            <w:pPr>
              <w:ind w:left="927" w:hanging="654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6.</w:t>
            </w:r>
            <w:r w:rsidR="00DF60FD" w:rsidRPr="00FA503E">
              <w:rPr>
                <w:rFonts w:cs="Arial"/>
                <w:b/>
                <w:color w:val="000000"/>
              </w:rPr>
              <w:t xml:space="preserve"> IMPACTO MEDIOAMBIENTAL O SOBRE EL PATRIMONIO CULTURAL DE LA NACIÓN </w:t>
            </w:r>
            <w:r w:rsidR="00D05B67" w:rsidRPr="00FA503E">
              <w:rPr>
                <w:rFonts w:cs="Arial"/>
                <w:color w:val="000000"/>
              </w:rPr>
              <w:t>(Si se requiere)</w:t>
            </w:r>
          </w:p>
          <w:p w14:paraId="0BF3CD53" w14:textId="418D9570" w:rsidR="00696582" w:rsidRPr="002C3983" w:rsidRDefault="00510F03" w:rsidP="002C3983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A503E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="00D05B67" w:rsidRPr="00FA503E">
              <w:rPr>
                <w:rFonts w:ascii="Arial" w:hAnsi="Arial" w:cs="Arial"/>
                <w:sz w:val="20"/>
                <w:szCs w:val="20"/>
                <w:lang w:eastAsia="es-ES"/>
              </w:rPr>
              <w:t xml:space="preserve">l proyecto normativo </w:t>
            </w:r>
            <w:r w:rsidR="00CB38E4" w:rsidRPr="00FA503E">
              <w:rPr>
                <w:rFonts w:ascii="Arial" w:hAnsi="Arial" w:cs="Arial"/>
                <w:sz w:val="20"/>
                <w:szCs w:val="20"/>
                <w:lang w:eastAsia="es-ES"/>
              </w:rPr>
              <w:t xml:space="preserve">no </w:t>
            </w:r>
            <w:r w:rsidR="00D05B67" w:rsidRPr="00FA503E">
              <w:rPr>
                <w:rFonts w:ascii="Arial" w:hAnsi="Arial" w:cs="Arial"/>
                <w:sz w:val="20"/>
                <w:szCs w:val="20"/>
                <w:lang w:eastAsia="es-ES"/>
              </w:rPr>
              <w:t>tiene impacto sobre el medio ambiente o el Patrimonio cultural de la Nación</w:t>
            </w:r>
          </w:p>
        </w:tc>
      </w:tr>
      <w:tr w:rsidR="00DF60FD" w:rsidRPr="00FA503E" w14:paraId="33FF392F" w14:textId="77777777" w:rsidTr="00696582">
        <w:trPr>
          <w:trHeight w:val="317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86534" w14:textId="103B8883" w:rsidR="00D05B67" w:rsidRPr="00FA503E" w:rsidRDefault="00721C8D" w:rsidP="00B1204B">
            <w:pPr>
              <w:ind w:left="840" w:hanging="567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="00405B8E" w:rsidRPr="00FA503E">
              <w:rPr>
                <w:rFonts w:cs="Arial"/>
                <w:b/>
              </w:rPr>
              <w:t xml:space="preserve">. </w:t>
            </w:r>
            <w:r w:rsidR="00D05B67" w:rsidRPr="00FA503E">
              <w:rPr>
                <w:rFonts w:cs="Arial"/>
                <w:b/>
              </w:rPr>
              <w:t>ESTUDIOS TÉCNICOS QUE SUSTENTEN EL PROYECTO NORMATIVO</w:t>
            </w:r>
            <w:r w:rsidR="00D05B67" w:rsidRPr="00FA503E">
              <w:rPr>
                <w:rFonts w:cs="Arial"/>
              </w:rPr>
              <w:t xml:space="preserve"> (Si cuenta con ellos)</w:t>
            </w:r>
            <w:r w:rsidR="00696582" w:rsidRPr="00FA503E">
              <w:rPr>
                <w:rFonts w:cs="Arial"/>
              </w:rPr>
              <w:t xml:space="preserve"> </w:t>
            </w:r>
          </w:p>
        </w:tc>
      </w:tr>
      <w:tr w:rsidR="00DF60FD" w:rsidRPr="00FA503E" w14:paraId="2A53535B" w14:textId="77777777" w:rsidTr="0075705D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189E0" w14:textId="77777777" w:rsidR="00843EFF" w:rsidRPr="00FA503E" w:rsidRDefault="008C28AE" w:rsidP="00A161B9">
            <w:pPr>
              <w:rPr>
                <w:rFonts w:cs="Arial"/>
                <w:color w:val="000000"/>
              </w:rPr>
            </w:pPr>
            <w:r w:rsidRPr="00FA503E">
              <w:rPr>
                <w:rFonts w:cs="Arial"/>
                <w:b/>
                <w:color w:val="000000"/>
              </w:rPr>
              <w:t xml:space="preserve"> </w:t>
            </w:r>
            <w:r w:rsidRPr="00FA503E">
              <w:rPr>
                <w:rFonts w:cs="Arial"/>
                <w:color w:val="000000"/>
              </w:rPr>
              <w:t>N/A</w:t>
            </w:r>
          </w:p>
        </w:tc>
      </w:tr>
      <w:tr w:rsidR="00DF60FD" w:rsidRPr="00FA503E" w14:paraId="4A9C65DC" w14:textId="77777777" w:rsidTr="00696582">
        <w:trPr>
          <w:trHeight w:val="41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8AFF"/>
            <w:vAlign w:val="center"/>
          </w:tcPr>
          <w:p w14:paraId="293AAA1A" w14:textId="77777777" w:rsidR="00F55DC4" w:rsidRPr="00FA503E" w:rsidRDefault="00DF60FD" w:rsidP="00696582">
            <w:pPr>
              <w:jc w:val="center"/>
              <w:rPr>
                <w:rFonts w:cs="Arial"/>
                <w:color w:val="FFFFFF"/>
              </w:rPr>
            </w:pPr>
            <w:r w:rsidRPr="00FA503E">
              <w:rPr>
                <w:rFonts w:cs="Arial"/>
                <w:b/>
                <w:color w:val="FFFFFF"/>
              </w:rPr>
              <w:t>ANEXOS</w:t>
            </w:r>
            <w:r w:rsidR="00D05B67" w:rsidRPr="00FA503E">
              <w:rPr>
                <w:rFonts w:cs="Arial"/>
                <w:b/>
                <w:color w:val="FFFFFF"/>
              </w:rPr>
              <w:t>:</w:t>
            </w:r>
            <w:r w:rsidR="00696582" w:rsidRPr="00FA503E">
              <w:rPr>
                <w:rFonts w:cs="Arial"/>
                <w:color w:val="FFFFFF"/>
              </w:rPr>
              <w:t xml:space="preserve"> </w:t>
            </w:r>
          </w:p>
        </w:tc>
      </w:tr>
      <w:tr w:rsidR="0086151C" w:rsidRPr="00FA503E" w14:paraId="2DCD311D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8E86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</w:rPr>
              <w:t xml:space="preserve">Certificación de cumplimiento de requisitos de consulta, publicidad y de incorporación en la agenda regulatoria </w:t>
            </w:r>
          </w:p>
          <w:p w14:paraId="2FF49035" w14:textId="77777777" w:rsidR="0086151C" w:rsidRPr="00FA503E" w:rsidRDefault="0086151C" w:rsidP="0086151C">
            <w:pPr>
              <w:jc w:val="both"/>
              <w:rPr>
                <w:rFonts w:cs="Arial"/>
                <w:i/>
                <w:color w:val="808080"/>
              </w:rPr>
            </w:pPr>
            <w:r w:rsidRPr="00FA503E">
              <w:rPr>
                <w:rFonts w:cs="Arial"/>
                <w:i/>
                <w:color w:val="808080"/>
              </w:rPr>
              <w:t>(Firmada por el servidor público competente –entidad originadora)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D1FE3" w14:textId="58D6F1D4" w:rsidR="0086151C" w:rsidRPr="00FA503E" w:rsidRDefault="0086151C" w:rsidP="00B1204B">
            <w:pPr>
              <w:jc w:val="center"/>
              <w:rPr>
                <w:rFonts w:cs="Arial"/>
                <w:i/>
                <w:color w:val="808080"/>
              </w:rPr>
            </w:pPr>
            <w:r w:rsidRPr="00FA503E">
              <w:rPr>
                <w:rFonts w:cs="Arial"/>
                <w:i/>
                <w:color w:val="808080"/>
              </w:rPr>
              <w:t>X</w:t>
            </w:r>
          </w:p>
        </w:tc>
      </w:tr>
      <w:tr w:rsidR="0086151C" w:rsidRPr="00FA503E" w14:paraId="2484643D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03B9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</w:rPr>
              <w:t>Concepto(s) de Ministerio de Comercio, Industria y Turismo</w:t>
            </w:r>
          </w:p>
          <w:p w14:paraId="00B5900D" w14:textId="77777777" w:rsidR="0086151C" w:rsidRPr="00FA503E" w:rsidRDefault="0086151C" w:rsidP="0086151C">
            <w:pPr>
              <w:jc w:val="both"/>
              <w:rPr>
                <w:rFonts w:cs="Arial"/>
                <w:i/>
                <w:color w:val="808080"/>
              </w:rPr>
            </w:pPr>
            <w:r w:rsidRPr="00FA503E">
              <w:rPr>
                <w:rFonts w:cs="Arial"/>
                <w:i/>
                <w:color w:val="808080"/>
              </w:rPr>
              <w:t>(Cuando se trate de un proyecto de reglamento técnico o de procedimientos de evaluación de conformidad)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3ECE8" w14:textId="49083585" w:rsidR="0086151C" w:rsidRPr="00FA503E" w:rsidRDefault="0086151C" w:rsidP="00B1204B">
            <w:pPr>
              <w:jc w:val="center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>No aplica</w:t>
            </w:r>
          </w:p>
        </w:tc>
      </w:tr>
      <w:tr w:rsidR="0086151C" w:rsidRPr="00FA503E" w14:paraId="6371DCD8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42F1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</w:rPr>
              <w:t xml:space="preserve">Informe de observaciones y respuestas </w:t>
            </w:r>
          </w:p>
          <w:p w14:paraId="3942D5AB" w14:textId="77777777" w:rsidR="0086151C" w:rsidRPr="00FA503E" w:rsidRDefault="0086151C" w:rsidP="0086151C">
            <w:pPr>
              <w:jc w:val="both"/>
              <w:rPr>
                <w:rFonts w:cs="Arial"/>
                <w:i/>
                <w:color w:val="808080"/>
              </w:rPr>
            </w:pPr>
            <w:r w:rsidRPr="00FA503E">
              <w:rPr>
                <w:rFonts w:cs="Arial"/>
                <w:i/>
                <w:color w:val="808080"/>
              </w:rPr>
              <w:t>(Análisis del informe con la evaluación de las observaciones de los ciudadanos y grupos de interés sobre el proyecto normativo)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BCADA" w14:textId="5AFA118C" w:rsidR="0086151C" w:rsidRPr="00FA503E" w:rsidRDefault="0086151C" w:rsidP="00B1204B">
            <w:pPr>
              <w:jc w:val="center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>X</w:t>
            </w:r>
          </w:p>
        </w:tc>
      </w:tr>
      <w:tr w:rsidR="0086151C" w:rsidRPr="00FA503E" w14:paraId="5C7421DC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22788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</w:rPr>
              <w:t>Concepto de Abogacía de la Competencia de la Superintendencia de Industria y Comercio</w:t>
            </w:r>
          </w:p>
          <w:p w14:paraId="792356CF" w14:textId="77777777" w:rsidR="0086151C" w:rsidRPr="00FA503E" w:rsidRDefault="0086151C" w:rsidP="0086151C">
            <w:pPr>
              <w:jc w:val="both"/>
              <w:rPr>
                <w:rFonts w:cs="Arial"/>
                <w:i/>
                <w:color w:val="808080"/>
              </w:rPr>
            </w:pPr>
            <w:r w:rsidRPr="00FA503E">
              <w:rPr>
                <w:rFonts w:cs="Arial"/>
                <w:i/>
                <w:color w:val="808080"/>
              </w:rPr>
              <w:t>(Cuando los proyectos normativos tengan incidencia en la libre competencia de los mercados)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62B33" w14:textId="468006B8" w:rsidR="0086151C" w:rsidRPr="00FA503E" w:rsidRDefault="0086151C" w:rsidP="00B1204B">
            <w:pPr>
              <w:jc w:val="center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>No aplica</w:t>
            </w:r>
          </w:p>
        </w:tc>
      </w:tr>
      <w:tr w:rsidR="0086151C" w:rsidRPr="00FA503E" w14:paraId="0B667474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3E90F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</w:rPr>
              <w:lastRenderedPageBreak/>
              <w:t>Concepto de aprobación nuevos trámites del Departamento Administrativo de la Función Pública</w:t>
            </w:r>
          </w:p>
          <w:p w14:paraId="3E50D31E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>(Cuando el proyecto normativo adopte o modifique un trámite)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00AAD" w14:textId="388E9909" w:rsidR="0086151C" w:rsidRPr="00FA503E" w:rsidRDefault="0086151C" w:rsidP="00B1204B">
            <w:pPr>
              <w:jc w:val="center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>No aplica</w:t>
            </w:r>
          </w:p>
        </w:tc>
      </w:tr>
      <w:tr w:rsidR="0086151C" w:rsidRPr="00FA503E" w14:paraId="21B86B10" w14:textId="77777777" w:rsidTr="0075705D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454D" w14:textId="77777777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</w:rPr>
              <w:t xml:space="preserve">Otro </w:t>
            </w:r>
          </w:p>
          <w:p w14:paraId="11059FE6" w14:textId="47F6F49D" w:rsidR="0086151C" w:rsidRPr="00FA503E" w:rsidRDefault="0086151C" w:rsidP="0086151C">
            <w:pPr>
              <w:jc w:val="both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 xml:space="preserve">Anexo de valores y asignación de cupos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3F706" w14:textId="4B10FB20" w:rsidR="0086151C" w:rsidRPr="00FA503E" w:rsidRDefault="0086151C" w:rsidP="00B1204B">
            <w:pPr>
              <w:jc w:val="center"/>
              <w:rPr>
                <w:rFonts w:cs="Arial"/>
              </w:rPr>
            </w:pPr>
            <w:r w:rsidRPr="00FA503E">
              <w:rPr>
                <w:rFonts w:cs="Arial"/>
                <w:i/>
                <w:color w:val="808080"/>
              </w:rPr>
              <w:t>No aplica</w:t>
            </w:r>
          </w:p>
        </w:tc>
      </w:tr>
    </w:tbl>
    <w:p w14:paraId="3AEFFC09" w14:textId="77777777" w:rsidR="00301DC2" w:rsidRPr="00FA503E" w:rsidRDefault="00301DC2" w:rsidP="00587695">
      <w:pPr>
        <w:ind w:right="-377"/>
        <w:jc w:val="both"/>
        <w:rPr>
          <w:rFonts w:cs="Arial"/>
        </w:rPr>
      </w:pPr>
    </w:p>
    <w:p w14:paraId="5820464C" w14:textId="00CD1525" w:rsidR="00F16839" w:rsidRPr="00FA503E" w:rsidRDefault="000B30A6" w:rsidP="00DC0532">
      <w:pPr>
        <w:ind w:left="-1276" w:right="-377" w:firstLine="283"/>
        <w:jc w:val="both"/>
        <w:rPr>
          <w:rFonts w:cs="Arial"/>
          <w:b/>
        </w:rPr>
      </w:pPr>
      <w:r w:rsidRPr="00FA503E">
        <w:rPr>
          <w:rFonts w:cs="Arial"/>
          <w:b/>
        </w:rPr>
        <w:t>Aprobó</w:t>
      </w:r>
      <w:r w:rsidR="00CB4D37" w:rsidRPr="00FA503E">
        <w:rPr>
          <w:rFonts w:cs="Arial"/>
          <w:b/>
        </w:rPr>
        <w:t>:</w:t>
      </w:r>
    </w:p>
    <w:p w14:paraId="6935BB68" w14:textId="56CF76C3" w:rsidR="00014D67" w:rsidRPr="00FA503E" w:rsidRDefault="00014D67" w:rsidP="00086B16">
      <w:pPr>
        <w:ind w:left="-1276" w:right="-377"/>
        <w:jc w:val="both"/>
        <w:rPr>
          <w:rFonts w:cs="Arial"/>
        </w:rPr>
      </w:pPr>
    </w:p>
    <w:p w14:paraId="700C05A8" w14:textId="1841F0AD" w:rsidR="00086DB4" w:rsidRPr="00FA503E" w:rsidRDefault="00086DB4" w:rsidP="00086B16">
      <w:pPr>
        <w:ind w:left="-1276" w:right="-377"/>
        <w:jc w:val="both"/>
        <w:rPr>
          <w:rFonts w:cs="Arial"/>
        </w:rPr>
      </w:pPr>
    </w:p>
    <w:p w14:paraId="34BACD07" w14:textId="7D585783" w:rsidR="00086DB4" w:rsidRPr="00FA503E" w:rsidRDefault="00086DB4" w:rsidP="00086B16">
      <w:pPr>
        <w:ind w:left="-1276" w:right="-377"/>
        <w:jc w:val="both"/>
        <w:rPr>
          <w:rFonts w:cs="Arial"/>
        </w:rPr>
      </w:pPr>
    </w:p>
    <w:p w14:paraId="412231DA" w14:textId="77777777" w:rsidR="00086DB4" w:rsidRPr="00FA503E" w:rsidRDefault="00086DB4" w:rsidP="00086B16">
      <w:pPr>
        <w:ind w:left="-1276" w:right="-377"/>
        <w:jc w:val="both"/>
        <w:rPr>
          <w:rFonts w:cs="Arial"/>
        </w:rPr>
      </w:pPr>
    </w:p>
    <w:p w14:paraId="4D6370E7" w14:textId="264EF171" w:rsidR="00D05B67" w:rsidRPr="00FA503E" w:rsidRDefault="00D05B67" w:rsidP="00D05B67">
      <w:pPr>
        <w:pStyle w:val="Listavistosa-nfasis11"/>
        <w:jc w:val="both"/>
        <w:rPr>
          <w:rFonts w:ascii="Arial" w:hAnsi="Arial" w:cs="Arial"/>
          <w:b/>
          <w:sz w:val="20"/>
          <w:szCs w:val="20"/>
        </w:rPr>
      </w:pPr>
      <w:r w:rsidRPr="00FA503E">
        <w:rPr>
          <w:rFonts w:ascii="Arial" w:hAnsi="Arial" w:cs="Arial"/>
          <w:b/>
          <w:sz w:val="20"/>
          <w:szCs w:val="20"/>
        </w:rPr>
        <w:t>________</w:t>
      </w:r>
      <w:r w:rsidR="00A06FC3" w:rsidRPr="00FA503E">
        <w:rPr>
          <w:rFonts w:ascii="Arial" w:hAnsi="Arial" w:cs="Arial"/>
          <w:b/>
          <w:sz w:val="20"/>
          <w:szCs w:val="20"/>
        </w:rPr>
        <w:t>______________</w:t>
      </w:r>
      <w:r w:rsidRPr="00FA503E">
        <w:rPr>
          <w:rFonts w:ascii="Arial" w:hAnsi="Arial" w:cs="Arial"/>
          <w:b/>
          <w:sz w:val="20"/>
          <w:szCs w:val="20"/>
        </w:rPr>
        <w:t>_________</w:t>
      </w:r>
    </w:p>
    <w:p w14:paraId="7A48FD78" w14:textId="6310B8A1" w:rsidR="00A06FC3" w:rsidRPr="00FA503E" w:rsidRDefault="00CC6C86" w:rsidP="00696582">
      <w:pPr>
        <w:pStyle w:val="Listavistosa-nfasis11"/>
        <w:rPr>
          <w:rFonts w:ascii="Arial" w:hAnsi="Arial" w:cs="Arial"/>
          <w:b/>
          <w:sz w:val="20"/>
          <w:szCs w:val="20"/>
        </w:rPr>
      </w:pPr>
      <w:r w:rsidRPr="00FA503E">
        <w:rPr>
          <w:rFonts w:ascii="Arial" w:hAnsi="Arial" w:cs="Arial"/>
          <w:b/>
          <w:sz w:val="20"/>
          <w:szCs w:val="20"/>
        </w:rPr>
        <w:t>LUCY EDREY ACEVEDO MENESES</w:t>
      </w:r>
    </w:p>
    <w:p w14:paraId="34566840" w14:textId="14D10F56" w:rsidR="00165F85" w:rsidRDefault="00D05B67" w:rsidP="00715D20">
      <w:pPr>
        <w:pStyle w:val="Listavistosa-nfasis11"/>
        <w:rPr>
          <w:rFonts w:ascii="Arial" w:hAnsi="Arial" w:cs="Arial"/>
          <w:b/>
          <w:sz w:val="20"/>
          <w:szCs w:val="20"/>
        </w:rPr>
      </w:pPr>
      <w:r w:rsidRPr="00FA503E">
        <w:rPr>
          <w:rFonts w:ascii="Arial" w:hAnsi="Arial" w:cs="Arial"/>
          <w:b/>
          <w:sz w:val="20"/>
          <w:szCs w:val="20"/>
        </w:rPr>
        <w:t xml:space="preserve">Jefe de la Oficina Jurídica </w:t>
      </w:r>
    </w:p>
    <w:p w14:paraId="334607EC" w14:textId="20AAAC9F" w:rsidR="00B1204B" w:rsidRDefault="00B1204B" w:rsidP="00715D20">
      <w:pPr>
        <w:pStyle w:val="Listavistosa-nfasis11"/>
        <w:rPr>
          <w:rFonts w:ascii="Arial" w:hAnsi="Arial" w:cs="Arial"/>
          <w:b/>
          <w:sz w:val="20"/>
          <w:szCs w:val="20"/>
        </w:rPr>
      </w:pPr>
    </w:p>
    <w:p w14:paraId="4EAD18F7" w14:textId="61A3A753" w:rsidR="00B1204B" w:rsidRDefault="00B1204B" w:rsidP="00715D20">
      <w:pPr>
        <w:pStyle w:val="Listavistosa-nfasis11"/>
        <w:rPr>
          <w:rFonts w:ascii="Arial" w:hAnsi="Arial" w:cs="Arial"/>
          <w:b/>
          <w:sz w:val="20"/>
          <w:szCs w:val="20"/>
        </w:rPr>
      </w:pPr>
    </w:p>
    <w:p w14:paraId="5914EB9B" w14:textId="0BB1B388" w:rsidR="00F226C2" w:rsidRPr="007B554B" w:rsidRDefault="00F226C2" w:rsidP="00F226C2">
      <w:pPr>
        <w:rPr>
          <w:rFonts w:cs="Arial"/>
          <w:i/>
          <w:iCs/>
          <w:sz w:val="14"/>
          <w:szCs w:val="14"/>
        </w:rPr>
      </w:pPr>
      <w:r w:rsidRPr="007B554B">
        <w:rPr>
          <w:rFonts w:cs="Arial"/>
          <w:i/>
          <w:iCs/>
          <w:sz w:val="14"/>
          <w:szCs w:val="14"/>
        </w:rPr>
        <w:t>Revisó: Coordinación Grupo Interno de Trabajo Implementación/Despacho Dirección de Acompañamiento Familiar y Comunitario</w:t>
      </w:r>
    </w:p>
    <w:p w14:paraId="129F8DD3" w14:textId="77777777" w:rsidR="00F226C2" w:rsidRPr="009D33CE" w:rsidRDefault="00F226C2" w:rsidP="00F226C2">
      <w:pPr>
        <w:rPr>
          <w:rFonts w:cs="Arial"/>
          <w:i/>
          <w:iCs/>
          <w:sz w:val="14"/>
          <w:szCs w:val="14"/>
        </w:rPr>
      </w:pPr>
      <w:r w:rsidRPr="007B554B">
        <w:rPr>
          <w:rFonts w:cs="Arial"/>
          <w:i/>
          <w:iCs/>
          <w:sz w:val="14"/>
          <w:szCs w:val="14"/>
        </w:rPr>
        <w:t>Proyectó: Grupo Interno de Trabajo Implementación</w:t>
      </w:r>
    </w:p>
    <w:p w14:paraId="4DCFCE98" w14:textId="77777777" w:rsidR="00B1204B" w:rsidRPr="00FA503E" w:rsidRDefault="00B1204B" w:rsidP="00B1204B">
      <w:pPr>
        <w:ind w:left="-1276" w:right="-377"/>
        <w:jc w:val="both"/>
        <w:rPr>
          <w:rFonts w:cs="Arial"/>
        </w:rPr>
      </w:pPr>
    </w:p>
    <w:p w14:paraId="5E57150F" w14:textId="77777777" w:rsidR="00B1204B" w:rsidRPr="00715D20" w:rsidRDefault="00B1204B" w:rsidP="00715D20">
      <w:pPr>
        <w:pStyle w:val="Listavistosa-nfasis11"/>
        <w:rPr>
          <w:rFonts w:ascii="Arial" w:hAnsi="Arial" w:cs="Arial"/>
          <w:b/>
          <w:sz w:val="20"/>
          <w:szCs w:val="20"/>
        </w:rPr>
      </w:pPr>
    </w:p>
    <w:sectPr w:rsidR="00B1204B" w:rsidRPr="00715D20" w:rsidSect="00696582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616" w:right="1701" w:bottom="111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A369" w14:textId="77777777" w:rsidR="00DE4B3D" w:rsidRDefault="00DE4B3D">
      <w:r>
        <w:separator/>
      </w:r>
    </w:p>
  </w:endnote>
  <w:endnote w:type="continuationSeparator" w:id="0">
    <w:p w14:paraId="34517D52" w14:textId="77777777" w:rsidR="00DE4B3D" w:rsidRDefault="00DE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14D8" w14:textId="77777777" w:rsidR="00836C6A" w:rsidRDefault="00836C6A">
    <w:pPr>
      <w:pStyle w:val="Piedepgina"/>
      <w:jc w:val="right"/>
    </w:pPr>
    <w:r>
      <w:fldChar w:fldCharType="begin"/>
    </w:r>
    <w:r w:rsidR="00A120D6">
      <w:instrText>PAGE</w:instrText>
    </w:r>
    <w:r>
      <w:instrText xml:space="preserve">   \* MERGEFORMAT</w:instrText>
    </w:r>
    <w:r>
      <w:fldChar w:fldCharType="separate"/>
    </w:r>
    <w:r w:rsidR="008D1D44">
      <w:rPr>
        <w:noProof/>
      </w:rPr>
      <w:t>2</w:t>
    </w:r>
    <w:r>
      <w:fldChar w:fldCharType="end"/>
    </w:r>
  </w:p>
  <w:p w14:paraId="751B5DE2" w14:textId="77777777" w:rsidR="00F07A7D" w:rsidRPr="0084294E" w:rsidRDefault="00F07A7D" w:rsidP="00FA4A9E">
    <w:pPr>
      <w:pStyle w:val="Piedepgina"/>
      <w:jc w:val="center"/>
      <w:rPr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CA19" w14:textId="77777777" w:rsidR="00DE4B3D" w:rsidRDefault="00DE4B3D">
      <w:r>
        <w:separator/>
      </w:r>
    </w:p>
  </w:footnote>
  <w:footnote w:type="continuationSeparator" w:id="0">
    <w:p w14:paraId="5D0E2AD8" w14:textId="77777777" w:rsidR="00DE4B3D" w:rsidRDefault="00DE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66CD" w14:textId="77777777" w:rsidR="00F07A7D" w:rsidRDefault="00F07A7D">
    <w:pPr>
      <w:pStyle w:val="Encabezado"/>
    </w:pPr>
  </w:p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6545"/>
    </w:tblGrid>
    <w:tr w:rsidR="00696582" w14:paraId="62E06DDA" w14:textId="77777777" w:rsidTr="001447C1">
      <w:tc>
        <w:tcPr>
          <w:tcW w:w="4253" w:type="dxa"/>
          <w:shd w:val="clear" w:color="auto" w:fill="auto"/>
        </w:tcPr>
        <w:p w14:paraId="0D9F7874" w14:textId="77777777" w:rsidR="00696582" w:rsidRDefault="00311004" w:rsidP="001447C1">
          <w:pPr>
            <w:pStyle w:val="Encabezado"/>
          </w:pPr>
          <w:r w:rsidRPr="00D965B1">
            <w:rPr>
              <w:noProof/>
              <w:lang w:val="es-ES_tradnl" w:eastAsia="es-ES_tradnl"/>
            </w:rPr>
            <w:drawing>
              <wp:inline distT="0" distB="0" distL="0" distR="0" wp14:anchorId="779AD6ED" wp14:editId="0A342C0D">
                <wp:extent cx="2562225" cy="546735"/>
                <wp:effectExtent l="0" t="0" r="0" b="0"/>
                <wp:docPr id="1" name="0 Im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14:paraId="39DCB389" w14:textId="77777777" w:rsidR="00696582" w:rsidRDefault="00696582" w:rsidP="001447C1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14:paraId="56E3314A" w14:textId="77777777" w:rsidR="00F07A7D" w:rsidRDefault="00F07A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6545"/>
    </w:tblGrid>
    <w:tr w:rsidR="00350767" w14:paraId="61130488" w14:textId="77777777" w:rsidTr="00FD3D04">
      <w:tc>
        <w:tcPr>
          <w:tcW w:w="4253" w:type="dxa"/>
          <w:shd w:val="clear" w:color="auto" w:fill="auto"/>
        </w:tcPr>
        <w:p w14:paraId="79748A4A" w14:textId="77777777" w:rsidR="00350767" w:rsidRDefault="00311004">
          <w:pPr>
            <w:pStyle w:val="Encabezado"/>
          </w:pPr>
          <w:r w:rsidRPr="00D965B1">
            <w:rPr>
              <w:noProof/>
              <w:lang w:val="es-ES_tradnl" w:eastAsia="es-ES_tradnl"/>
            </w:rPr>
            <w:drawing>
              <wp:inline distT="0" distB="0" distL="0" distR="0" wp14:anchorId="0E8A9C35" wp14:editId="76975A8B">
                <wp:extent cx="2562225" cy="546735"/>
                <wp:effectExtent l="0" t="0" r="0" b="0"/>
                <wp:docPr id="2" name="0 Im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14:paraId="06EA2ED3" w14:textId="77777777" w:rsidR="00350767" w:rsidRDefault="00350767" w:rsidP="00FD3D04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14:paraId="31A1B1DE" w14:textId="77777777" w:rsidR="00350767" w:rsidRDefault="0035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C3C"/>
    <w:multiLevelType w:val="hybridMultilevel"/>
    <w:tmpl w:val="5F2461BE"/>
    <w:lvl w:ilvl="0" w:tplc="E1BC70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8D575C"/>
    <w:multiLevelType w:val="hybridMultilevel"/>
    <w:tmpl w:val="903E4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7DFB"/>
    <w:multiLevelType w:val="multilevel"/>
    <w:tmpl w:val="42726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970DE8"/>
    <w:multiLevelType w:val="hybridMultilevel"/>
    <w:tmpl w:val="72ACAB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C1A61"/>
    <w:multiLevelType w:val="hybridMultilevel"/>
    <w:tmpl w:val="9C96BFC6"/>
    <w:lvl w:ilvl="0" w:tplc="AE5A3DCC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00F4"/>
    <w:multiLevelType w:val="multilevel"/>
    <w:tmpl w:val="35BE0A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232317"/>
    <w:multiLevelType w:val="hybridMultilevel"/>
    <w:tmpl w:val="3DE4A4A0"/>
    <w:lvl w:ilvl="0" w:tplc="509AA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9DE"/>
    <w:multiLevelType w:val="hybridMultilevel"/>
    <w:tmpl w:val="5B26163E"/>
    <w:lvl w:ilvl="0" w:tplc="450659AC">
      <w:start w:val="7"/>
      <w:numFmt w:val="bullet"/>
      <w:lvlText w:val="-"/>
      <w:lvlJc w:val="left"/>
      <w:pPr>
        <w:ind w:left="720" w:hanging="360"/>
      </w:pPr>
      <w:rPr>
        <w:rFonts w:ascii="Work Sans" w:eastAsia="Verdana" w:hAnsi="Work Sans" w:cs="Verdana" w:hint="default"/>
        <w:color w:val="auto"/>
        <w:sz w:val="2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7FEF"/>
    <w:multiLevelType w:val="multilevel"/>
    <w:tmpl w:val="B1BA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0"/>
    <w:rsid w:val="000025DB"/>
    <w:rsid w:val="00003D24"/>
    <w:rsid w:val="00004326"/>
    <w:rsid w:val="00006F83"/>
    <w:rsid w:val="00007F07"/>
    <w:rsid w:val="00013C42"/>
    <w:rsid w:val="00014D67"/>
    <w:rsid w:val="00016A94"/>
    <w:rsid w:val="00021FCC"/>
    <w:rsid w:val="00023868"/>
    <w:rsid w:val="00024F34"/>
    <w:rsid w:val="0002546A"/>
    <w:rsid w:val="00030D8B"/>
    <w:rsid w:val="00032CBF"/>
    <w:rsid w:val="00040BCD"/>
    <w:rsid w:val="0004205E"/>
    <w:rsid w:val="00042C60"/>
    <w:rsid w:val="00046868"/>
    <w:rsid w:val="00047666"/>
    <w:rsid w:val="00047A6E"/>
    <w:rsid w:val="00050524"/>
    <w:rsid w:val="000505A8"/>
    <w:rsid w:val="000522BE"/>
    <w:rsid w:val="00053643"/>
    <w:rsid w:val="000556EC"/>
    <w:rsid w:val="00066463"/>
    <w:rsid w:val="00067F13"/>
    <w:rsid w:val="0007636F"/>
    <w:rsid w:val="00081CEE"/>
    <w:rsid w:val="00084B49"/>
    <w:rsid w:val="000865F4"/>
    <w:rsid w:val="00086B16"/>
    <w:rsid w:val="00086BE2"/>
    <w:rsid w:val="00086DB4"/>
    <w:rsid w:val="00092C0A"/>
    <w:rsid w:val="00094D9F"/>
    <w:rsid w:val="000954FF"/>
    <w:rsid w:val="000A31BE"/>
    <w:rsid w:val="000A35DA"/>
    <w:rsid w:val="000A3E34"/>
    <w:rsid w:val="000B30A6"/>
    <w:rsid w:val="000B39C5"/>
    <w:rsid w:val="000B45C3"/>
    <w:rsid w:val="000B50F1"/>
    <w:rsid w:val="000C39FC"/>
    <w:rsid w:val="000C41BE"/>
    <w:rsid w:val="000C614C"/>
    <w:rsid w:val="000C6C52"/>
    <w:rsid w:val="000D1904"/>
    <w:rsid w:val="000D2DA8"/>
    <w:rsid w:val="000D3B1A"/>
    <w:rsid w:val="000D512E"/>
    <w:rsid w:val="000E0152"/>
    <w:rsid w:val="000E370D"/>
    <w:rsid w:val="000E65A4"/>
    <w:rsid w:val="000E6BBB"/>
    <w:rsid w:val="000E7993"/>
    <w:rsid w:val="000F0328"/>
    <w:rsid w:val="000F05D4"/>
    <w:rsid w:val="000F119B"/>
    <w:rsid w:val="000F22B4"/>
    <w:rsid w:val="00100B5A"/>
    <w:rsid w:val="00105533"/>
    <w:rsid w:val="001072FB"/>
    <w:rsid w:val="00112F4E"/>
    <w:rsid w:val="0011389B"/>
    <w:rsid w:val="00116659"/>
    <w:rsid w:val="001175AA"/>
    <w:rsid w:val="00123D91"/>
    <w:rsid w:val="0012574D"/>
    <w:rsid w:val="00125A3A"/>
    <w:rsid w:val="00126916"/>
    <w:rsid w:val="00126980"/>
    <w:rsid w:val="001303DD"/>
    <w:rsid w:val="001348DA"/>
    <w:rsid w:val="00134B8C"/>
    <w:rsid w:val="001365B5"/>
    <w:rsid w:val="00136CD0"/>
    <w:rsid w:val="0013737F"/>
    <w:rsid w:val="001407BF"/>
    <w:rsid w:val="00142BF2"/>
    <w:rsid w:val="001447C1"/>
    <w:rsid w:val="001455E7"/>
    <w:rsid w:val="00145BCA"/>
    <w:rsid w:val="0015216F"/>
    <w:rsid w:val="00152AA3"/>
    <w:rsid w:val="00153523"/>
    <w:rsid w:val="00153BBB"/>
    <w:rsid w:val="00157729"/>
    <w:rsid w:val="00162963"/>
    <w:rsid w:val="00162A08"/>
    <w:rsid w:val="00164587"/>
    <w:rsid w:val="00165F85"/>
    <w:rsid w:val="001665A3"/>
    <w:rsid w:val="00167D93"/>
    <w:rsid w:val="00171FA6"/>
    <w:rsid w:val="001743EF"/>
    <w:rsid w:val="00174A31"/>
    <w:rsid w:val="00176102"/>
    <w:rsid w:val="00177232"/>
    <w:rsid w:val="00184556"/>
    <w:rsid w:val="00187186"/>
    <w:rsid w:val="001961F5"/>
    <w:rsid w:val="001978EB"/>
    <w:rsid w:val="001A2AF1"/>
    <w:rsid w:val="001A3F41"/>
    <w:rsid w:val="001A6793"/>
    <w:rsid w:val="001A7CA9"/>
    <w:rsid w:val="001B04BF"/>
    <w:rsid w:val="001B446E"/>
    <w:rsid w:val="001C013E"/>
    <w:rsid w:val="001C2581"/>
    <w:rsid w:val="001D1743"/>
    <w:rsid w:val="001D17CF"/>
    <w:rsid w:val="001D2AE7"/>
    <w:rsid w:val="001D6D6E"/>
    <w:rsid w:val="001E2543"/>
    <w:rsid w:val="001E5BF3"/>
    <w:rsid w:val="001E6C60"/>
    <w:rsid w:val="001F238A"/>
    <w:rsid w:val="001F7AE0"/>
    <w:rsid w:val="00206FC1"/>
    <w:rsid w:val="002107A1"/>
    <w:rsid w:val="00213B77"/>
    <w:rsid w:val="002171A2"/>
    <w:rsid w:val="002217D1"/>
    <w:rsid w:val="002224D3"/>
    <w:rsid w:val="00225919"/>
    <w:rsid w:val="002264B8"/>
    <w:rsid w:val="002267C1"/>
    <w:rsid w:val="00231059"/>
    <w:rsid w:val="0023327D"/>
    <w:rsid w:val="00235361"/>
    <w:rsid w:val="00236F62"/>
    <w:rsid w:val="002370AF"/>
    <w:rsid w:val="00237D76"/>
    <w:rsid w:val="00251FCE"/>
    <w:rsid w:val="00252F13"/>
    <w:rsid w:val="00254313"/>
    <w:rsid w:val="002550A8"/>
    <w:rsid w:val="00257A5F"/>
    <w:rsid w:val="00257BE3"/>
    <w:rsid w:val="0026513E"/>
    <w:rsid w:val="002729A5"/>
    <w:rsid w:val="002731B6"/>
    <w:rsid w:val="0027520B"/>
    <w:rsid w:val="002752AD"/>
    <w:rsid w:val="0027791F"/>
    <w:rsid w:val="002801D9"/>
    <w:rsid w:val="002862C1"/>
    <w:rsid w:val="00286449"/>
    <w:rsid w:val="00287EC3"/>
    <w:rsid w:val="0029114B"/>
    <w:rsid w:val="00293F29"/>
    <w:rsid w:val="002941D1"/>
    <w:rsid w:val="00297E39"/>
    <w:rsid w:val="002A2390"/>
    <w:rsid w:val="002A2A12"/>
    <w:rsid w:val="002A4213"/>
    <w:rsid w:val="002A758A"/>
    <w:rsid w:val="002B457F"/>
    <w:rsid w:val="002C05D0"/>
    <w:rsid w:val="002C3983"/>
    <w:rsid w:val="002C6429"/>
    <w:rsid w:val="002D049C"/>
    <w:rsid w:val="002D096D"/>
    <w:rsid w:val="002D0AFD"/>
    <w:rsid w:val="002D11FE"/>
    <w:rsid w:val="002D2CB2"/>
    <w:rsid w:val="002D35EC"/>
    <w:rsid w:val="002D3FE3"/>
    <w:rsid w:val="002D5E8B"/>
    <w:rsid w:val="002E04F0"/>
    <w:rsid w:val="002E1546"/>
    <w:rsid w:val="002E4A97"/>
    <w:rsid w:val="002E6152"/>
    <w:rsid w:val="002E71C4"/>
    <w:rsid w:val="002F1126"/>
    <w:rsid w:val="002F226A"/>
    <w:rsid w:val="002F3253"/>
    <w:rsid w:val="002F3DA1"/>
    <w:rsid w:val="00300CB4"/>
    <w:rsid w:val="00301DC2"/>
    <w:rsid w:val="003100DF"/>
    <w:rsid w:val="00311004"/>
    <w:rsid w:val="00313225"/>
    <w:rsid w:val="00321154"/>
    <w:rsid w:val="00321625"/>
    <w:rsid w:val="003227FD"/>
    <w:rsid w:val="00325A42"/>
    <w:rsid w:val="00325A55"/>
    <w:rsid w:val="00327DCE"/>
    <w:rsid w:val="003326F4"/>
    <w:rsid w:val="003343DB"/>
    <w:rsid w:val="00336655"/>
    <w:rsid w:val="003400F7"/>
    <w:rsid w:val="00342B3C"/>
    <w:rsid w:val="00343224"/>
    <w:rsid w:val="0034378C"/>
    <w:rsid w:val="003457FB"/>
    <w:rsid w:val="00346554"/>
    <w:rsid w:val="003466B3"/>
    <w:rsid w:val="003472C0"/>
    <w:rsid w:val="003503EB"/>
    <w:rsid w:val="00350767"/>
    <w:rsid w:val="00350E4B"/>
    <w:rsid w:val="003529EE"/>
    <w:rsid w:val="003533A1"/>
    <w:rsid w:val="00354288"/>
    <w:rsid w:val="003543A1"/>
    <w:rsid w:val="00361D6F"/>
    <w:rsid w:val="00363D2E"/>
    <w:rsid w:val="003651DE"/>
    <w:rsid w:val="00367CB8"/>
    <w:rsid w:val="003711C0"/>
    <w:rsid w:val="00372337"/>
    <w:rsid w:val="00373197"/>
    <w:rsid w:val="00373EB5"/>
    <w:rsid w:val="003818EE"/>
    <w:rsid w:val="0038390A"/>
    <w:rsid w:val="003A0BBF"/>
    <w:rsid w:val="003A1756"/>
    <w:rsid w:val="003A203C"/>
    <w:rsid w:val="003A3C08"/>
    <w:rsid w:val="003A5AAD"/>
    <w:rsid w:val="003A6449"/>
    <w:rsid w:val="003A73D2"/>
    <w:rsid w:val="003B074A"/>
    <w:rsid w:val="003B1067"/>
    <w:rsid w:val="003B3F46"/>
    <w:rsid w:val="003B4DDE"/>
    <w:rsid w:val="003B625C"/>
    <w:rsid w:val="003C0276"/>
    <w:rsid w:val="003C0C28"/>
    <w:rsid w:val="003C0F32"/>
    <w:rsid w:val="003C53E0"/>
    <w:rsid w:val="003C6CAC"/>
    <w:rsid w:val="003D3516"/>
    <w:rsid w:val="003D7D75"/>
    <w:rsid w:val="003E1394"/>
    <w:rsid w:val="003E2C5A"/>
    <w:rsid w:val="003E3527"/>
    <w:rsid w:val="003E582F"/>
    <w:rsid w:val="003F0416"/>
    <w:rsid w:val="003F04A1"/>
    <w:rsid w:val="003F3C4C"/>
    <w:rsid w:val="00401B59"/>
    <w:rsid w:val="00401F9E"/>
    <w:rsid w:val="0040229B"/>
    <w:rsid w:val="00404991"/>
    <w:rsid w:val="00405B8E"/>
    <w:rsid w:val="00405CE5"/>
    <w:rsid w:val="00412B20"/>
    <w:rsid w:val="0041604F"/>
    <w:rsid w:val="00427DD9"/>
    <w:rsid w:val="004317DB"/>
    <w:rsid w:val="00432C5C"/>
    <w:rsid w:val="00437C19"/>
    <w:rsid w:val="0045028F"/>
    <w:rsid w:val="004558BB"/>
    <w:rsid w:val="00461D1F"/>
    <w:rsid w:val="00462492"/>
    <w:rsid w:val="00466A5E"/>
    <w:rsid w:val="00470148"/>
    <w:rsid w:val="00470526"/>
    <w:rsid w:val="00470934"/>
    <w:rsid w:val="004831AC"/>
    <w:rsid w:val="004848A4"/>
    <w:rsid w:val="00486F89"/>
    <w:rsid w:val="00493150"/>
    <w:rsid w:val="00496E13"/>
    <w:rsid w:val="004A0755"/>
    <w:rsid w:val="004A6BE3"/>
    <w:rsid w:val="004B078F"/>
    <w:rsid w:val="004B1AEF"/>
    <w:rsid w:val="004B2572"/>
    <w:rsid w:val="004B28EF"/>
    <w:rsid w:val="004C1929"/>
    <w:rsid w:val="004C4371"/>
    <w:rsid w:val="004C7D38"/>
    <w:rsid w:val="004D067C"/>
    <w:rsid w:val="004D0D86"/>
    <w:rsid w:val="004D10C6"/>
    <w:rsid w:val="004D11A5"/>
    <w:rsid w:val="004D2643"/>
    <w:rsid w:val="004D294E"/>
    <w:rsid w:val="004D37A2"/>
    <w:rsid w:val="004D3D03"/>
    <w:rsid w:val="004D4586"/>
    <w:rsid w:val="004D6329"/>
    <w:rsid w:val="004E013F"/>
    <w:rsid w:val="004E034B"/>
    <w:rsid w:val="004E17FC"/>
    <w:rsid w:val="004E274E"/>
    <w:rsid w:val="004E31D7"/>
    <w:rsid w:val="004E517F"/>
    <w:rsid w:val="004F21B1"/>
    <w:rsid w:val="004F778E"/>
    <w:rsid w:val="004F7A38"/>
    <w:rsid w:val="00501227"/>
    <w:rsid w:val="0050148F"/>
    <w:rsid w:val="00502F91"/>
    <w:rsid w:val="00507E18"/>
    <w:rsid w:val="00510F03"/>
    <w:rsid w:val="005112B5"/>
    <w:rsid w:val="00520AAA"/>
    <w:rsid w:val="00520B2A"/>
    <w:rsid w:val="00533137"/>
    <w:rsid w:val="005338E4"/>
    <w:rsid w:val="00534CB5"/>
    <w:rsid w:val="0054286C"/>
    <w:rsid w:val="00543E5A"/>
    <w:rsid w:val="00545A32"/>
    <w:rsid w:val="0054645F"/>
    <w:rsid w:val="00547D03"/>
    <w:rsid w:val="00560065"/>
    <w:rsid w:val="005616ED"/>
    <w:rsid w:val="00561A06"/>
    <w:rsid w:val="005629D0"/>
    <w:rsid w:val="0056407C"/>
    <w:rsid w:val="00564A4E"/>
    <w:rsid w:val="005673D4"/>
    <w:rsid w:val="00573459"/>
    <w:rsid w:val="00577294"/>
    <w:rsid w:val="005815B6"/>
    <w:rsid w:val="00584E85"/>
    <w:rsid w:val="005871DA"/>
    <w:rsid w:val="00587695"/>
    <w:rsid w:val="0059054D"/>
    <w:rsid w:val="00590C83"/>
    <w:rsid w:val="005919EF"/>
    <w:rsid w:val="0059316B"/>
    <w:rsid w:val="005949A8"/>
    <w:rsid w:val="00594D8C"/>
    <w:rsid w:val="005965B0"/>
    <w:rsid w:val="00596D34"/>
    <w:rsid w:val="005A077D"/>
    <w:rsid w:val="005A0DBA"/>
    <w:rsid w:val="005A176B"/>
    <w:rsid w:val="005A26BC"/>
    <w:rsid w:val="005A4320"/>
    <w:rsid w:val="005A498D"/>
    <w:rsid w:val="005A58E7"/>
    <w:rsid w:val="005B1F62"/>
    <w:rsid w:val="005B30B3"/>
    <w:rsid w:val="005C105E"/>
    <w:rsid w:val="005C19CA"/>
    <w:rsid w:val="005C1B1D"/>
    <w:rsid w:val="005C4522"/>
    <w:rsid w:val="005C4F9A"/>
    <w:rsid w:val="005D087F"/>
    <w:rsid w:val="005D49BF"/>
    <w:rsid w:val="005D7DD4"/>
    <w:rsid w:val="005E3E80"/>
    <w:rsid w:val="005E415D"/>
    <w:rsid w:val="005F30C3"/>
    <w:rsid w:val="005F7863"/>
    <w:rsid w:val="0060049D"/>
    <w:rsid w:val="0060353B"/>
    <w:rsid w:val="00603F80"/>
    <w:rsid w:val="0061376F"/>
    <w:rsid w:val="00620876"/>
    <w:rsid w:val="00624118"/>
    <w:rsid w:val="00624FD0"/>
    <w:rsid w:val="00630C5E"/>
    <w:rsid w:val="006315B4"/>
    <w:rsid w:val="00635AC3"/>
    <w:rsid w:val="00636FFB"/>
    <w:rsid w:val="006473B4"/>
    <w:rsid w:val="00647B4F"/>
    <w:rsid w:val="00654CCF"/>
    <w:rsid w:val="006571DB"/>
    <w:rsid w:val="00661685"/>
    <w:rsid w:val="00665B18"/>
    <w:rsid w:val="00665F82"/>
    <w:rsid w:val="0067186C"/>
    <w:rsid w:val="00671E11"/>
    <w:rsid w:val="00674CC5"/>
    <w:rsid w:val="006779DA"/>
    <w:rsid w:val="00681806"/>
    <w:rsid w:val="00683A55"/>
    <w:rsid w:val="006878C7"/>
    <w:rsid w:val="00687EB3"/>
    <w:rsid w:val="00692980"/>
    <w:rsid w:val="00693246"/>
    <w:rsid w:val="00693628"/>
    <w:rsid w:val="0069506F"/>
    <w:rsid w:val="00696582"/>
    <w:rsid w:val="006A0582"/>
    <w:rsid w:val="006A07CB"/>
    <w:rsid w:val="006A1DBB"/>
    <w:rsid w:val="006A27B6"/>
    <w:rsid w:val="006A298B"/>
    <w:rsid w:val="006B1D9C"/>
    <w:rsid w:val="006B4E40"/>
    <w:rsid w:val="006B54E4"/>
    <w:rsid w:val="006B569F"/>
    <w:rsid w:val="006C103A"/>
    <w:rsid w:val="006C4E6A"/>
    <w:rsid w:val="006C50E8"/>
    <w:rsid w:val="006C724D"/>
    <w:rsid w:val="006D402F"/>
    <w:rsid w:val="006D464D"/>
    <w:rsid w:val="006D502B"/>
    <w:rsid w:val="006D61E1"/>
    <w:rsid w:val="006D6CE2"/>
    <w:rsid w:val="006E1038"/>
    <w:rsid w:val="006E6B1F"/>
    <w:rsid w:val="006E6F11"/>
    <w:rsid w:val="006F0615"/>
    <w:rsid w:val="006F0B6B"/>
    <w:rsid w:val="006F144D"/>
    <w:rsid w:val="006F3B10"/>
    <w:rsid w:val="006F461B"/>
    <w:rsid w:val="006F622C"/>
    <w:rsid w:val="00700FF6"/>
    <w:rsid w:val="007024BB"/>
    <w:rsid w:val="00704D44"/>
    <w:rsid w:val="00711894"/>
    <w:rsid w:val="00715A68"/>
    <w:rsid w:val="00715D20"/>
    <w:rsid w:val="00715DD5"/>
    <w:rsid w:val="00715ECF"/>
    <w:rsid w:val="00717A04"/>
    <w:rsid w:val="00717BFE"/>
    <w:rsid w:val="007208C5"/>
    <w:rsid w:val="00721C8D"/>
    <w:rsid w:val="0072564B"/>
    <w:rsid w:val="00725BB4"/>
    <w:rsid w:val="0073136B"/>
    <w:rsid w:val="0073180A"/>
    <w:rsid w:val="00732997"/>
    <w:rsid w:val="007330BF"/>
    <w:rsid w:val="007334D3"/>
    <w:rsid w:val="007336C3"/>
    <w:rsid w:val="007343BA"/>
    <w:rsid w:val="00735033"/>
    <w:rsid w:val="0074585E"/>
    <w:rsid w:val="00752997"/>
    <w:rsid w:val="00756485"/>
    <w:rsid w:val="0075705D"/>
    <w:rsid w:val="007626E1"/>
    <w:rsid w:val="00762C7B"/>
    <w:rsid w:val="00764C21"/>
    <w:rsid w:val="00767F65"/>
    <w:rsid w:val="007707C7"/>
    <w:rsid w:val="00770D6C"/>
    <w:rsid w:val="00770DEB"/>
    <w:rsid w:val="00782FC2"/>
    <w:rsid w:val="00783515"/>
    <w:rsid w:val="00783A1B"/>
    <w:rsid w:val="00785A02"/>
    <w:rsid w:val="00787C94"/>
    <w:rsid w:val="00791BCB"/>
    <w:rsid w:val="007921BD"/>
    <w:rsid w:val="0079311D"/>
    <w:rsid w:val="00793A02"/>
    <w:rsid w:val="007940E3"/>
    <w:rsid w:val="00795C6B"/>
    <w:rsid w:val="007A1566"/>
    <w:rsid w:val="007A2FD0"/>
    <w:rsid w:val="007A3995"/>
    <w:rsid w:val="007A44D6"/>
    <w:rsid w:val="007A5557"/>
    <w:rsid w:val="007A564F"/>
    <w:rsid w:val="007A5AC5"/>
    <w:rsid w:val="007A6A5F"/>
    <w:rsid w:val="007B622D"/>
    <w:rsid w:val="007B67A2"/>
    <w:rsid w:val="007C4288"/>
    <w:rsid w:val="007C484E"/>
    <w:rsid w:val="007D21D0"/>
    <w:rsid w:val="007D26DF"/>
    <w:rsid w:val="007D460A"/>
    <w:rsid w:val="007D4853"/>
    <w:rsid w:val="007D57C4"/>
    <w:rsid w:val="007D6B81"/>
    <w:rsid w:val="007D6EFC"/>
    <w:rsid w:val="007E0429"/>
    <w:rsid w:val="007E21CB"/>
    <w:rsid w:val="007E2329"/>
    <w:rsid w:val="007E41DE"/>
    <w:rsid w:val="007E4CE3"/>
    <w:rsid w:val="007E4E87"/>
    <w:rsid w:val="007F2B1F"/>
    <w:rsid w:val="007F4A5E"/>
    <w:rsid w:val="007F5C93"/>
    <w:rsid w:val="00801991"/>
    <w:rsid w:val="00802F7A"/>
    <w:rsid w:val="00804E6A"/>
    <w:rsid w:val="00806A1C"/>
    <w:rsid w:val="0080773A"/>
    <w:rsid w:val="00813322"/>
    <w:rsid w:val="008154D8"/>
    <w:rsid w:val="008173F3"/>
    <w:rsid w:val="0082117C"/>
    <w:rsid w:val="008227E9"/>
    <w:rsid w:val="008228EA"/>
    <w:rsid w:val="008247E2"/>
    <w:rsid w:val="008252C5"/>
    <w:rsid w:val="008253B3"/>
    <w:rsid w:val="00831860"/>
    <w:rsid w:val="00832F2D"/>
    <w:rsid w:val="00833574"/>
    <w:rsid w:val="00834581"/>
    <w:rsid w:val="00836C6A"/>
    <w:rsid w:val="00841C9F"/>
    <w:rsid w:val="0084294E"/>
    <w:rsid w:val="00843A37"/>
    <w:rsid w:val="00843EFF"/>
    <w:rsid w:val="008442A5"/>
    <w:rsid w:val="008477A9"/>
    <w:rsid w:val="0085416A"/>
    <w:rsid w:val="00856B0F"/>
    <w:rsid w:val="008614D7"/>
    <w:rsid w:val="0086151C"/>
    <w:rsid w:val="00861778"/>
    <w:rsid w:val="00867224"/>
    <w:rsid w:val="0087065A"/>
    <w:rsid w:val="00871297"/>
    <w:rsid w:val="0087186A"/>
    <w:rsid w:val="00872C56"/>
    <w:rsid w:val="00873313"/>
    <w:rsid w:val="00874F67"/>
    <w:rsid w:val="00876AC2"/>
    <w:rsid w:val="00883F43"/>
    <w:rsid w:val="00884C98"/>
    <w:rsid w:val="00884CE2"/>
    <w:rsid w:val="00885E7D"/>
    <w:rsid w:val="0089363F"/>
    <w:rsid w:val="00894D05"/>
    <w:rsid w:val="00896ED8"/>
    <w:rsid w:val="008A209D"/>
    <w:rsid w:val="008A2436"/>
    <w:rsid w:val="008A4E8C"/>
    <w:rsid w:val="008A563D"/>
    <w:rsid w:val="008B3B0A"/>
    <w:rsid w:val="008B6452"/>
    <w:rsid w:val="008C28AE"/>
    <w:rsid w:val="008C2BA0"/>
    <w:rsid w:val="008C49EE"/>
    <w:rsid w:val="008C5E97"/>
    <w:rsid w:val="008C69F2"/>
    <w:rsid w:val="008D0D6D"/>
    <w:rsid w:val="008D1D44"/>
    <w:rsid w:val="008D3AD5"/>
    <w:rsid w:val="008D3E6C"/>
    <w:rsid w:val="008D74D1"/>
    <w:rsid w:val="008E04EC"/>
    <w:rsid w:val="008E32E7"/>
    <w:rsid w:val="008E43F4"/>
    <w:rsid w:val="008E4714"/>
    <w:rsid w:val="008E6E84"/>
    <w:rsid w:val="008F1F87"/>
    <w:rsid w:val="008F42F6"/>
    <w:rsid w:val="008F4F62"/>
    <w:rsid w:val="008F5282"/>
    <w:rsid w:val="008F5F33"/>
    <w:rsid w:val="008F77E6"/>
    <w:rsid w:val="00900839"/>
    <w:rsid w:val="00904B8C"/>
    <w:rsid w:val="009057D0"/>
    <w:rsid w:val="00912BAC"/>
    <w:rsid w:val="009146BB"/>
    <w:rsid w:val="00925058"/>
    <w:rsid w:val="00926CDB"/>
    <w:rsid w:val="00930113"/>
    <w:rsid w:val="009356EC"/>
    <w:rsid w:val="00937FB2"/>
    <w:rsid w:val="0094114F"/>
    <w:rsid w:val="0094194B"/>
    <w:rsid w:val="009527F8"/>
    <w:rsid w:val="00954968"/>
    <w:rsid w:val="00955879"/>
    <w:rsid w:val="0095690D"/>
    <w:rsid w:val="009609C5"/>
    <w:rsid w:val="00963FB7"/>
    <w:rsid w:val="00965B1A"/>
    <w:rsid w:val="00971B57"/>
    <w:rsid w:val="00975E03"/>
    <w:rsid w:val="00976933"/>
    <w:rsid w:val="00980BFA"/>
    <w:rsid w:val="00981893"/>
    <w:rsid w:val="00984974"/>
    <w:rsid w:val="00986438"/>
    <w:rsid w:val="00986BD2"/>
    <w:rsid w:val="00987DBF"/>
    <w:rsid w:val="00993D6B"/>
    <w:rsid w:val="009970F9"/>
    <w:rsid w:val="009A2E79"/>
    <w:rsid w:val="009A5590"/>
    <w:rsid w:val="009C3837"/>
    <w:rsid w:val="009C44BD"/>
    <w:rsid w:val="009C537F"/>
    <w:rsid w:val="009C66EB"/>
    <w:rsid w:val="009C7692"/>
    <w:rsid w:val="009D0585"/>
    <w:rsid w:val="009D2BB3"/>
    <w:rsid w:val="009E0846"/>
    <w:rsid w:val="009E1EF4"/>
    <w:rsid w:val="009E1F32"/>
    <w:rsid w:val="009E36D2"/>
    <w:rsid w:val="009E4BD5"/>
    <w:rsid w:val="009E4E36"/>
    <w:rsid w:val="009E564C"/>
    <w:rsid w:val="009F1BE0"/>
    <w:rsid w:val="009F75FD"/>
    <w:rsid w:val="009F7CED"/>
    <w:rsid w:val="00A003A9"/>
    <w:rsid w:val="00A0388B"/>
    <w:rsid w:val="00A04569"/>
    <w:rsid w:val="00A06FC3"/>
    <w:rsid w:val="00A0736A"/>
    <w:rsid w:val="00A07DE7"/>
    <w:rsid w:val="00A10C89"/>
    <w:rsid w:val="00A120D6"/>
    <w:rsid w:val="00A1301A"/>
    <w:rsid w:val="00A14831"/>
    <w:rsid w:val="00A14C37"/>
    <w:rsid w:val="00A1547C"/>
    <w:rsid w:val="00A161B9"/>
    <w:rsid w:val="00A219D7"/>
    <w:rsid w:val="00A2785C"/>
    <w:rsid w:val="00A30953"/>
    <w:rsid w:val="00A31A0D"/>
    <w:rsid w:val="00A31EA5"/>
    <w:rsid w:val="00A33DCF"/>
    <w:rsid w:val="00A377FE"/>
    <w:rsid w:val="00A402D3"/>
    <w:rsid w:val="00A4128C"/>
    <w:rsid w:val="00A41AEF"/>
    <w:rsid w:val="00A42CAA"/>
    <w:rsid w:val="00A447B3"/>
    <w:rsid w:val="00A463DF"/>
    <w:rsid w:val="00A500DD"/>
    <w:rsid w:val="00A52C3F"/>
    <w:rsid w:val="00A55DB6"/>
    <w:rsid w:val="00A61784"/>
    <w:rsid w:val="00A64120"/>
    <w:rsid w:val="00A64671"/>
    <w:rsid w:val="00A671E1"/>
    <w:rsid w:val="00A67755"/>
    <w:rsid w:val="00A72973"/>
    <w:rsid w:val="00A74AFD"/>
    <w:rsid w:val="00A77553"/>
    <w:rsid w:val="00A80613"/>
    <w:rsid w:val="00A82687"/>
    <w:rsid w:val="00A83A98"/>
    <w:rsid w:val="00A85AEA"/>
    <w:rsid w:val="00A94019"/>
    <w:rsid w:val="00A956F6"/>
    <w:rsid w:val="00AA28E8"/>
    <w:rsid w:val="00AA2D71"/>
    <w:rsid w:val="00AA35C0"/>
    <w:rsid w:val="00AB0708"/>
    <w:rsid w:val="00AB0A38"/>
    <w:rsid w:val="00AB0C45"/>
    <w:rsid w:val="00AB6652"/>
    <w:rsid w:val="00AC1AF8"/>
    <w:rsid w:val="00AC3804"/>
    <w:rsid w:val="00AC447D"/>
    <w:rsid w:val="00AC597C"/>
    <w:rsid w:val="00AC6EE4"/>
    <w:rsid w:val="00AC7A63"/>
    <w:rsid w:val="00AC7E28"/>
    <w:rsid w:val="00AD4143"/>
    <w:rsid w:val="00AD5446"/>
    <w:rsid w:val="00AD5EE8"/>
    <w:rsid w:val="00AD623F"/>
    <w:rsid w:val="00AD6D76"/>
    <w:rsid w:val="00AD7388"/>
    <w:rsid w:val="00AE03F3"/>
    <w:rsid w:val="00AE4CBD"/>
    <w:rsid w:val="00AF5E71"/>
    <w:rsid w:val="00B0288E"/>
    <w:rsid w:val="00B1204B"/>
    <w:rsid w:val="00B133C3"/>
    <w:rsid w:val="00B13AE3"/>
    <w:rsid w:val="00B13F18"/>
    <w:rsid w:val="00B1430A"/>
    <w:rsid w:val="00B1456F"/>
    <w:rsid w:val="00B2201E"/>
    <w:rsid w:val="00B2232C"/>
    <w:rsid w:val="00B23411"/>
    <w:rsid w:val="00B23F2A"/>
    <w:rsid w:val="00B25550"/>
    <w:rsid w:val="00B30DCD"/>
    <w:rsid w:val="00B33DA7"/>
    <w:rsid w:val="00B377D3"/>
    <w:rsid w:val="00B4178F"/>
    <w:rsid w:val="00B4216E"/>
    <w:rsid w:val="00B424A7"/>
    <w:rsid w:val="00B42BBD"/>
    <w:rsid w:val="00B448DC"/>
    <w:rsid w:val="00B463AC"/>
    <w:rsid w:val="00B478EB"/>
    <w:rsid w:val="00B51095"/>
    <w:rsid w:val="00B53393"/>
    <w:rsid w:val="00B568E6"/>
    <w:rsid w:val="00B6123C"/>
    <w:rsid w:val="00B612E9"/>
    <w:rsid w:val="00B61C41"/>
    <w:rsid w:val="00B61CA6"/>
    <w:rsid w:val="00B64D04"/>
    <w:rsid w:val="00B65F1B"/>
    <w:rsid w:val="00B669AB"/>
    <w:rsid w:val="00B66D03"/>
    <w:rsid w:val="00B7000F"/>
    <w:rsid w:val="00B729FC"/>
    <w:rsid w:val="00B73206"/>
    <w:rsid w:val="00B73EC6"/>
    <w:rsid w:val="00B766E4"/>
    <w:rsid w:val="00B8326D"/>
    <w:rsid w:val="00B84AF8"/>
    <w:rsid w:val="00B92FD2"/>
    <w:rsid w:val="00B937B6"/>
    <w:rsid w:val="00BA064E"/>
    <w:rsid w:val="00BA450F"/>
    <w:rsid w:val="00BB1CDE"/>
    <w:rsid w:val="00BB545F"/>
    <w:rsid w:val="00BC7870"/>
    <w:rsid w:val="00BD3CB3"/>
    <w:rsid w:val="00BD4B65"/>
    <w:rsid w:val="00BD73E2"/>
    <w:rsid w:val="00BE280C"/>
    <w:rsid w:val="00BE49C2"/>
    <w:rsid w:val="00BE5B8F"/>
    <w:rsid w:val="00BE69CF"/>
    <w:rsid w:val="00BF054E"/>
    <w:rsid w:val="00BF0DB9"/>
    <w:rsid w:val="00C03120"/>
    <w:rsid w:val="00C075DA"/>
    <w:rsid w:val="00C11344"/>
    <w:rsid w:val="00C12B93"/>
    <w:rsid w:val="00C134C3"/>
    <w:rsid w:val="00C24A6C"/>
    <w:rsid w:val="00C26C14"/>
    <w:rsid w:val="00C27D76"/>
    <w:rsid w:val="00C307D7"/>
    <w:rsid w:val="00C31D59"/>
    <w:rsid w:val="00C32A7E"/>
    <w:rsid w:val="00C34F6B"/>
    <w:rsid w:val="00C35CE9"/>
    <w:rsid w:val="00C36892"/>
    <w:rsid w:val="00C4009A"/>
    <w:rsid w:val="00C401C2"/>
    <w:rsid w:val="00C46330"/>
    <w:rsid w:val="00C47F73"/>
    <w:rsid w:val="00C51923"/>
    <w:rsid w:val="00C52A4C"/>
    <w:rsid w:val="00C52E86"/>
    <w:rsid w:val="00C6077B"/>
    <w:rsid w:val="00C61441"/>
    <w:rsid w:val="00C63849"/>
    <w:rsid w:val="00C7294E"/>
    <w:rsid w:val="00C74152"/>
    <w:rsid w:val="00C75400"/>
    <w:rsid w:val="00C826AF"/>
    <w:rsid w:val="00C82CC9"/>
    <w:rsid w:val="00C84330"/>
    <w:rsid w:val="00C875D0"/>
    <w:rsid w:val="00C90C74"/>
    <w:rsid w:val="00C91F90"/>
    <w:rsid w:val="00C94891"/>
    <w:rsid w:val="00C9505D"/>
    <w:rsid w:val="00C9783C"/>
    <w:rsid w:val="00CA04C7"/>
    <w:rsid w:val="00CA1FFE"/>
    <w:rsid w:val="00CA57DF"/>
    <w:rsid w:val="00CB0063"/>
    <w:rsid w:val="00CB38E4"/>
    <w:rsid w:val="00CB4D37"/>
    <w:rsid w:val="00CB66C6"/>
    <w:rsid w:val="00CB66F7"/>
    <w:rsid w:val="00CC049A"/>
    <w:rsid w:val="00CC0560"/>
    <w:rsid w:val="00CC0C62"/>
    <w:rsid w:val="00CC259C"/>
    <w:rsid w:val="00CC42D1"/>
    <w:rsid w:val="00CC58BB"/>
    <w:rsid w:val="00CC5B3E"/>
    <w:rsid w:val="00CC6465"/>
    <w:rsid w:val="00CC6C86"/>
    <w:rsid w:val="00CD0586"/>
    <w:rsid w:val="00CD2E1F"/>
    <w:rsid w:val="00CD34E6"/>
    <w:rsid w:val="00CD5DE0"/>
    <w:rsid w:val="00CD7A3C"/>
    <w:rsid w:val="00CE0268"/>
    <w:rsid w:val="00CE083D"/>
    <w:rsid w:val="00CE1A87"/>
    <w:rsid w:val="00CE5EF0"/>
    <w:rsid w:val="00CF1681"/>
    <w:rsid w:val="00CF25EF"/>
    <w:rsid w:val="00D00053"/>
    <w:rsid w:val="00D04A96"/>
    <w:rsid w:val="00D05B67"/>
    <w:rsid w:val="00D05D52"/>
    <w:rsid w:val="00D137D4"/>
    <w:rsid w:val="00D24980"/>
    <w:rsid w:val="00D26D53"/>
    <w:rsid w:val="00D31F43"/>
    <w:rsid w:val="00D34894"/>
    <w:rsid w:val="00D40E59"/>
    <w:rsid w:val="00D415E6"/>
    <w:rsid w:val="00D444C5"/>
    <w:rsid w:val="00D46195"/>
    <w:rsid w:val="00D522FA"/>
    <w:rsid w:val="00D530DC"/>
    <w:rsid w:val="00D554B4"/>
    <w:rsid w:val="00D602F4"/>
    <w:rsid w:val="00D62023"/>
    <w:rsid w:val="00D63D0C"/>
    <w:rsid w:val="00D7070F"/>
    <w:rsid w:val="00D709DD"/>
    <w:rsid w:val="00D725B3"/>
    <w:rsid w:val="00D75941"/>
    <w:rsid w:val="00D8294A"/>
    <w:rsid w:val="00D83F98"/>
    <w:rsid w:val="00D84A75"/>
    <w:rsid w:val="00D85F90"/>
    <w:rsid w:val="00D90649"/>
    <w:rsid w:val="00D91E89"/>
    <w:rsid w:val="00D9213D"/>
    <w:rsid w:val="00D965B1"/>
    <w:rsid w:val="00D97DF9"/>
    <w:rsid w:val="00DA6526"/>
    <w:rsid w:val="00DA6C54"/>
    <w:rsid w:val="00DB367D"/>
    <w:rsid w:val="00DC0532"/>
    <w:rsid w:val="00DC54A3"/>
    <w:rsid w:val="00DD181C"/>
    <w:rsid w:val="00DD2F2C"/>
    <w:rsid w:val="00DD42DA"/>
    <w:rsid w:val="00DD4672"/>
    <w:rsid w:val="00DD48D9"/>
    <w:rsid w:val="00DD5FFD"/>
    <w:rsid w:val="00DE1540"/>
    <w:rsid w:val="00DE17E0"/>
    <w:rsid w:val="00DE1A53"/>
    <w:rsid w:val="00DE4B3D"/>
    <w:rsid w:val="00DE520C"/>
    <w:rsid w:val="00DE5C40"/>
    <w:rsid w:val="00DF1522"/>
    <w:rsid w:val="00DF1E66"/>
    <w:rsid w:val="00DF3ABA"/>
    <w:rsid w:val="00DF60FD"/>
    <w:rsid w:val="00DF6410"/>
    <w:rsid w:val="00E007F7"/>
    <w:rsid w:val="00E05F18"/>
    <w:rsid w:val="00E06A27"/>
    <w:rsid w:val="00E12202"/>
    <w:rsid w:val="00E13BFD"/>
    <w:rsid w:val="00E13CB2"/>
    <w:rsid w:val="00E16EBC"/>
    <w:rsid w:val="00E242C5"/>
    <w:rsid w:val="00E24673"/>
    <w:rsid w:val="00E24B39"/>
    <w:rsid w:val="00E24F26"/>
    <w:rsid w:val="00E261B4"/>
    <w:rsid w:val="00E302B0"/>
    <w:rsid w:val="00E31E85"/>
    <w:rsid w:val="00E36ADF"/>
    <w:rsid w:val="00E3742E"/>
    <w:rsid w:val="00E407FF"/>
    <w:rsid w:val="00E40C34"/>
    <w:rsid w:val="00E41E2C"/>
    <w:rsid w:val="00E44207"/>
    <w:rsid w:val="00E4497D"/>
    <w:rsid w:val="00E4537C"/>
    <w:rsid w:val="00E4794F"/>
    <w:rsid w:val="00E47DDE"/>
    <w:rsid w:val="00E53C62"/>
    <w:rsid w:val="00E5417F"/>
    <w:rsid w:val="00E60208"/>
    <w:rsid w:val="00E60C88"/>
    <w:rsid w:val="00E6625E"/>
    <w:rsid w:val="00E66C57"/>
    <w:rsid w:val="00E66D00"/>
    <w:rsid w:val="00E7224C"/>
    <w:rsid w:val="00E729F2"/>
    <w:rsid w:val="00E75626"/>
    <w:rsid w:val="00E75DBD"/>
    <w:rsid w:val="00E805D3"/>
    <w:rsid w:val="00E80826"/>
    <w:rsid w:val="00E84DA1"/>
    <w:rsid w:val="00E91332"/>
    <w:rsid w:val="00EA1773"/>
    <w:rsid w:val="00EA3045"/>
    <w:rsid w:val="00EA34B1"/>
    <w:rsid w:val="00EB5FA5"/>
    <w:rsid w:val="00EB6317"/>
    <w:rsid w:val="00EC1DE8"/>
    <w:rsid w:val="00EC35A4"/>
    <w:rsid w:val="00EC35AE"/>
    <w:rsid w:val="00ED4708"/>
    <w:rsid w:val="00EE0D69"/>
    <w:rsid w:val="00EE0F26"/>
    <w:rsid w:val="00EE2ABB"/>
    <w:rsid w:val="00EE39A4"/>
    <w:rsid w:val="00EF192B"/>
    <w:rsid w:val="00F04830"/>
    <w:rsid w:val="00F05C5C"/>
    <w:rsid w:val="00F06B8A"/>
    <w:rsid w:val="00F06C38"/>
    <w:rsid w:val="00F07A7D"/>
    <w:rsid w:val="00F120CD"/>
    <w:rsid w:val="00F153C1"/>
    <w:rsid w:val="00F16839"/>
    <w:rsid w:val="00F211E7"/>
    <w:rsid w:val="00F21D37"/>
    <w:rsid w:val="00F221F0"/>
    <w:rsid w:val="00F226C2"/>
    <w:rsid w:val="00F26136"/>
    <w:rsid w:val="00F2713B"/>
    <w:rsid w:val="00F305D8"/>
    <w:rsid w:val="00F341C2"/>
    <w:rsid w:val="00F37106"/>
    <w:rsid w:val="00F375F4"/>
    <w:rsid w:val="00F44A2E"/>
    <w:rsid w:val="00F462B1"/>
    <w:rsid w:val="00F47D57"/>
    <w:rsid w:val="00F55DC4"/>
    <w:rsid w:val="00F576B3"/>
    <w:rsid w:val="00F648B5"/>
    <w:rsid w:val="00F66BD8"/>
    <w:rsid w:val="00F745E1"/>
    <w:rsid w:val="00F74CB4"/>
    <w:rsid w:val="00F75A79"/>
    <w:rsid w:val="00F7620E"/>
    <w:rsid w:val="00F775AD"/>
    <w:rsid w:val="00F77CB6"/>
    <w:rsid w:val="00F80E07"/>
    <w:rsid w:val="00F90326"/>
    <w:rsid w:val="00F90A57"/>
    <w:rsid w:val="00F90F86"/>
    <w:rsid w:val="00F92DF0"/>
    <w:rsid w:val="00F95840"/>
    <w:rsid w:val="00F95E69"/>
    <w:rsid w:val="00FA0454"/>
    <w:rsid w:val="00FA1EC3"/>
    <w:rsid w:val="00FA4A9E"/>
    <w:rsid w:val="00FA503E"/>
    <w:rsid w:val="00FB1248"/>
    <w:rsid w:val="00FB210F"/>
    <w:rsid w:val="00FB217D"/>
    <w:rsid w:val="00FB29CC"/>
    <w:rsid w:val="00FB4997"/>
    <w:rsid w:val="00FB7BFC"/>
    <w:rsid w:val="00FC0522"/>
    <w:rsid w:val="00FC2782"/>
    <w:rsid w:val="00FC2852"/>
    <w:rsid w:val="00FC2DE3"/>
    <w:rsid w:val="00FC5845"/>
    <w:rsid w:val="00FC5C03"/>
    <w:rsid w:val="00FD3D04"/>
    <w:rsid w:val="00FD3F6D"/>
    <w:rsid w:val="00FD3FF3"/>
    <w:rsid w:val="00FD49A0"/>
    <w:rsid w:val="00FD4A3F"/>
    <w:rsid w:val="00FD4A4D"/>
    <w:rsid w:val="00FD55EB"/>
    <w:rsid w:val="00FE27DE"/>
    <w:rsid w:val="00FE49C8"/>
    <w:rsid w:val="00FF1B06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A2E72"/>
  <w15:chartTrackingRefBased/>
  <w15:docId w15:val="{E7CCE286-442F-D44B-B4FA-2E1A207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C5C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color w:val="000080"/>
      <w:spacing w:val="-8"/>
      <w:kern w:val="28"/>
      <w:sz w:val="28"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right="902"/>
      <w:textAlignment w:val="baseline"/>
    </w:pPr>
    <w:rPr>
      <w:rFonts w:ascii="Verdana" w:hAnsi="Verdana"/>
      <w:sz w:val="18"/>
      <w:lang w:val="es-CO"/>
    </w:rPr>
  </w:style>
  <w:style w:type="paragraph" w:styleId="Sangra3detindependiente">
    <w:name w:val="Body Text Indent 3"/>
    <w:basedOn w:val="Normal"/>
    <w:pPr>
      <w:overflowPunct w:val="0"/>
      <w:autoSpaceDE w:val="0"/>
      <w:autoSpaceDN w:val="0"/>
      <w:adjustRightInd w:val="0"/>
      <w:ind w:left="709" w:hanging="349"/>
      <w:jc w:val="both"/>
      <w:textAlignment w:val="baseline"/>
    </w:pPr>
    <w:rPr>
      <w:rFonts w:ascii="Tahoma" w:hAnsi="Tahoma" w:cs="Tahoma"/>
      <w:bCs/>
      <w:sz w:val="22"/>
      <w:lang w:val="es-CO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iCs/>
      <w:sz w:val="1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es-CO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8"/>
    </w:rPr>
  </w:style>
  <w:style w:type="paragraph" w:styleId="Textoindependiente2">
    <w:name w:val="Body Text 2"/>
    <w:basedOn w:val="Normal"/>
    <w:rsid w:val="003227FD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A278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78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73A"/>
  </w:style>
  <w:style w:type="paragraph" w:styleId="NormalWeb">
    <w:name w:val="Normal (Web)"/>
    <w:basedOn w:val="Normal"/>
    <w:uiPriority w:val="99"/>
    <w:rsid w:val="00BA45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ario">
    <w:name w:val="annotation reference"/>
    <w:uiPriority w:val="99"/>
    <w:rsid w:val="00885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85E7D"/>
  </w:style>
  <w:style w:type="paragraph" w:styleId="Asuntodelcomentario">
    <w:name w:val="annotation subject"/>
    <w:basedOn w:val="Textocomentario"/>
    <w:next w:val="Textocomentario"/>
    <w:semiHidden/>
    <w:rsid w:val="00885E7D"/>
    <w:rPr>
      <w:b/>
      <w:bCs/>
    </w:rPr>
  </w:style>
  <w:style w:type="paragraph" w:styleId="Textodeglobo">
    <w:name w:val="Balloon Text"/>
    <w:basedOn w:val="Normal"/>
    <w:semiHidden/>
    <w:rsid w:val="00885E7D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aliases w:val="Normal. Viñetas"/>
    <w:basedOn w:val="Normal"/>
    <w:link w:val="Listavistosa-nfasis1Car"/>
    <w:uiPriority w:val="34"/>
    <w:qFormat/>
    <w:rsid w:val="009C5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customStyle="1" w:styleId="Default">
    <w:name w:val="Default"/>
    <w:rsid w:val="00DF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Cuerpo">
    <w:name w:val="Cuerpo"/>
    <w:rsid w:val="00DF1E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B4178F"/>
    <w:rPr>
      <w:rFonts w:ascii="Arial" w:hAnsi="Arial"/>
      <w:lang w:val="es-ES" w:eastAsia="es-ES"/>
    </w:rPr>
  </w:style>
  <w:style w:type="paragraph" w:customStyle="1" w:styleId="xmsonormal">
    <w:name w:val="x_msonormal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715DD5"/>
  </w:style>
  <w:style w:type="paragraph" w:customStyle="1" w:styleId="xcuerpo">
    <w:name w:val="x_cuerpo"/>
    <w:basedOn w:val="Normal"/>
    <w:rsid w:val="00715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925058"/>
    <w:rPr>
      <w:rFonts w:ascii="Times" w:eastAsia="Times" w:hAnsi="Times"/>
      <w:lang w:val="en-US"/>
    </w:rPr>
  </w:style>
  <w:style w:type="character" w:customStyle="1" w:styleId="TextonotapieCar">
    <w:name w:val="Texto nota pie Car"/>
    <w:link w:val="Textonotapie"/>
    <w:uiPriority w:val="99"/>
    <w:rsid w:val="00925058"/>
    <w:rPr>
      <w:rFonts w:ascii="Times" w:eastAsia="Times" w:hAnsi="Times"/>
      <w:lang w:val="en-US" w:eastAsia="es-ES"/>
    </w:rPr>
  </w:style>
  <w:style w:type="character" w:styleId="Refdenotaalpie">
    <w:name w:val="footnote reference"/>
    <w:uiPriority w:val="99"/>
    <w:rsid w:val="00925058"/>
    <w:rPr>
      <w:vertAlign w:val="superscript"/>
    </w:rPr>
  </w:style>
  <w:style w:type="paragraph" w:customStyle="1" w:styleId="Cuadrculamedia21">
    <w:name w:val="Cuadrícula media 21"/>
    <w:qFormat/>
    <w:rsid w:val="00236F62"/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2D2CB2"/>
    <w:rPr>
      <w:b/>
      <w:bCs/>
    </w:rPr>
  </w:style>
  <w:style w:type="paragraph" w:styleId="Ttulo">
    <w:name w:val="Title"/>
    <w:basedOn w:val="Normal"/>
    <w:link w:val="TtuloCar"/>
    <w:qFormat/>
    <w:rsid w:val="00AE03F3"/>
    <w:pPr>
      <w:jc w:val="center"/>
    </w:pPr>
    <w:rPr>
      <w:rFonts w:cs="Arial"/>
      <w:b/>
      <w:bCs/>
      <w:sz w:val="32"/>
      <w:szCs w:val="24"/>
    </w:rPr>
  </w:style>
  <w:style w:type="character" w:customStyle="1" w:styleId="TtuloCar">
    <w:name w:val="Título Car"/>
    <w:link w:val="Ttulo"/>
    <w:rsid w:val="00AE03F3"/>
    <w:rPr>
      <w:rFonts w:ascii="Arial" w:hAnsi="Arial" w:cs="Arial"/>
      <w:b/>
      <w:bCs/>
      <w:sz w:val="32"/>
      <w:szCs w:val="24"/>
      <w:lang w:val="es-ES" w:eastAsia="es-ES"/>
    </w:rPr>
  </w:style>
  <w:style w:type="character" w:customStyle="1" w:styleId="Listavistosa-nfasis1Car">
    <w:name w:val="Lista vistosa - Énfasis 1 Car"/>
    <w:aliases w:val="Normal. Viñetas Car"/>
    <w:link w:val="Listavistosa-nfasis11"/>
    <w:uiPriority w:val="34"/>
    <w:locked/>
    <w:rsid w:val="005629D0"/>
    <w:rPr>
      <w:rFonts w:ascii="Calibri" w:hAnsi="Calibri"/>
      <w:sz w:val="22"/>
      <w:szCs w:val="22"/>
    </w:rPr>
  </w:style>
  <w:style w:type="character" w:styleId="Hipervnculo">
    <w:name w:val="Hyperlink"/>
    <w:uiPriority w:val="99"/>
    <w:unhideWhenUsed/>
    <w:rsid w:val="00F80E07"/>
    <w:rPr>
      <w:color w:val="0000FF"/>
      <w:u w:val="single"/>
    </w:rPr>
  </w:style>
  <w:style w:type="table" w:styleId="Tablaconcuadrcula">
    <w:name w:val="Table Grid"/>
    <w:basedOn w:val="Tablanormal"/>
    <w:rsid w:val="0035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E39A4"/>
    <w:rPr>
      <w:rFonts w:ascii="Arial" w:hAnsi="Arial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1D6D6E"/>
    <w:rPr>
      <w:rFonts w:ascii="Arial" w:hAnsi="Arial"/>
      <w:lang w:val="es-ES" w:eastAsia="es-ES"/>
    </w:rPr>
  </w:style>
  <w:style w:type="paragraph" w:styleId="Prrafodelista">
    <w:name w:val="List Paragraph"/>
    <w:aliases w:val="List,Fluvial1,Bullets,titulo 3,Num Bullet 1,lp1,List Paragraph11,Numbered Paragraph,titulo 5,Segundo nivel de viñetas,Segundo nivel de vi–etas,Segundo nivel de vi_etas,P‡rrafo de lista1,Ha,Bolita,HOJA,Párrafo de lista4"/>
    <w:basedOn w:val="Normal"/>
    <w:link w:val="PrrafodelistaCar"/>
    <w:uiPriority w:val="34"/>
    <w:qFormat/>
    <w:rsid w:val="007334D3"/>
    <w:pPr>
      <w:ind w:left="720"/>
      <w:contextualSpacing/>
    </w:pPr>
  </w:style>
  <w:style w:type="paragraph" w:styleId="Sinespaciado">
    <w:name w:val="No Spacing"/>
    <w:uiPriority w:val="1"/>
    <w:qFormat/>
    <w:rsid w:val="00871297"/>
    <w:rPr>
      <w:lang w:val="es-ES" w:eastAsia="es-ES"/>
    </w:rPr>
  </w:style>
  <w:style w:type="character" w:customStyle="1" w:styleId="spelle">
    <w:name w:val="spelle"/>
    <w:basedOn w:val="Fuentedeprrafopredeter"/>
    <w:rsid w:val="00354288"/>
  </w:style>
  <w:style w:type="character" w:customStyle="1" w:styleId="PrrafodelistaCar">
    <w:name w:val="Párrafo de lista Car"/>
    <w:aliases w:val="List Car,Fluvial1 Car,Bullets Car,titulo 3 Car,Num Bullet 1 Car,lp1 Car,List Paragraph11 Car,Numbered Paragraph Car,titulo 5 Car,Segundo nivel de viñetas Car,Segundo nivel de vi–etas Car,Segundo nivel de vi_etas Car,Ha Car,HOJA Car"/>
    <w:link w:val="Prrafodelista"/>
    <w:uiPriority w:val="34"/>
    <w:rsid w:val="00FD3FF3"/>
    <w:rPr>
      <w:rFonts w:ascii="Arial" w:hAnsi="Arial"/>
      <w:lang w:val="es-ES" w:eastAsia="es-ES"/>
    </w:rPr>
  </w:style>
  <w:style w:type="paragraph" w:customStyle="1" w:styleId="textonormal">
    <w:name w:val="textonormal"/>
    <w:basedOn w:val="Normal"/>
    <w:rsid w:val="00783A1B"/>
    <w:pPr>
      <w:spacing w:line="360" w:lineRule="auto"/>
      <w:jc w:val="both"/>
    </w:pPr>
    <w:rPr>
      <w:rFonts w:eastAsia="Calibri" w:cs="Arial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A65FJVFR3NAS-1820456951-8472</_dlc_DocId>
    <_dlc_DocIdUrl xmlns="fe5c55e1-1529-428c-8c16-ada3460a0e7a">
      <Url>http://tame/_layouts/15/DocIdRedir.aspx?ID=A65FJVFR3NAS-1820456951-8472</Url>
      <Description>A65FJVFR3NAS-1820456951-8472</Description>
    </_dlc_DocIdUrl>
  </documentManagement>
</p:properties>
</file>

<file path=customXml/itemProps1.xml><?xml version="1.0" encoding="utf-8"?>
<ds:datastoreItem xmlns:ds="http://schemas.openxmlformats.org/officeDocument/2006/customXml" ds:itemID="{746E0E8E-27F7-4212-9B89-B7BD45323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343D6-EE0D-46B0-AED5-9FB072E73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BFC30-510D-4177-BF5F-C6EA36F0186F}"/>
</file>

<file path=customXml/itemProps4.xml><?xml version="1.0" encoding="utf-8"?>
<ds:datastoreItem xmlns:ds="http://schemas.openxmlformats.org/officeDocument/2006/customXml" ds:itemID="{C533CC65-D631-419A-A0B6-01E2B4EE5991}"/>
</file>

<file path=customXml/itemProps5.xml><?xml version="1.0" encoding="utf-8"?>
<ds:datastoreItem xmlns:ds="http://schemas.openxmlformats.org/officeDocument/2006/customXml" ds:itemID="{F8ABBBC9-2246-4FD4-BADF-40281DE44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5c55e1-1529-428c-8c16-ada3460a0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dafp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sistemas</dc:creator>
  <cp:keywords/>
  <dc:description/>
  <cp:lastModifiedBy>Omar Alberto Baron Avendano</cp:lastModifiedBy>
  <cp:revision>3</cp:revision>
  <cp:lastPrinted>2019-07-08T22:30:00Z</cp:lastPrinted>
  <dcterms:created xsi:type="dcterms:W3CDTF">2021-08-27T22:03:00Z</dcterms:created>
  <dcterms:modified xsi:type="dcterms:W3CDTF">2021-08-27T22:03:00Z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  <property fmtid="{D5CDD505-2E9C-101B-9397-08002B2CF9AE}" pid="7" name="_dlc_DocIdItemGuid">
    <vt:lpwstr>07d299c8-5fa9-4f70-9ac7-b5e0cf25ba8a</vt:lpwstr>
  </property>
</Properties>
</file>